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5932" w:rsidRPr="00AC3C4F" w:rsidRDefault="00E1365F" w:rsidP="009522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C4F">
        <w:rPr>
          <w:rFonts w:ascii="Times New Roman" w:hAnsi="Times New Roman" w:cs="Times New Roman"/>
          <w:b/>
          <w:bCs/>
          <w:sz w:val="28"/>
          <w:szCs w:val="28"/>
        </w:rPr>
        <w:t xml:space="preserve">Terceiro Manuscrito Econômico Filosófico – </w:t>
      </w:r>
    </w:p>
    <w:p w:rsidR="00321C82" w:rsidRPr="00AC3C4F" w:rsidRDefault="00E1365F" w:rsidP="009522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C4F">
        <w:rPr>
          <w:rFonts w:ascii="Times New Roman" w:hAnsi="Times New Roman" w:cs="Times New Roman"/>
          <w:b/>
          <w:bCs/>
          <w:sz w:val="28"/>
          <w:szCs w:val="28"/>
        </w:rPr>
        <w:t>Acerto de Conta com os Clássicos</w:t>
      </w:r>
      <w:r w:rsidR="00095932" w:rsidRPr="00AC3C4F">
        <w:rPr>
          <w:rFonts w:ascii="Times New Roman" w:hAnsi="Times New Roman" w:cs="Times New Roman"/>
          <w:b/>
          <w:bCs/>
          <w:sz w:val="28"/>
          <w:szCs w:val="28"/>
        </w:rPr>
        <w:t xml:space="preserve"> e os Socialistas </w:t>
      </w:r>
      <w:r w:rsidR="00474F67" w:rsidRPr="00AC3C4F">
        <w:rPr>
          <w:rFonts w:ascii="Times New Roman" w:hAnsi="Times New Roman" w:cs="Times New Roman"/>
          <w:b/>
          <w:bCs/>
          <w:sz w:val="28"/>
          <w:szCs w:val="28"/>
        </w:rPr>
        <w:t>(nem tão</w:t>
      </w:r>
      <w:proofErr w:type="gramStart"/>
      <w:r w:rsidR="00474F67" w:rsidRPr="00AC3C4F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095932" w:rsidRPr="00AC3C4F">
        <w:rPr>
          <w:rFonts w:ascii="Times New Roman" w:hAnsi="Times New Roman" w:cs="Times New Roman"/>
          <w:b/>
          <w:bCs/>
          <w:sz w:val="28"/>
          <w:szCs w:val="28"/>
        </w:rPr>
        <w:t>Utópicos</w:t>
      </w:r>
      <w:proofErr w:type="gramEnd"/>
    </w:p>
    <w:p w:rsidR="00E1365F" w:rsidRPr="00AC3C4F" w:rsidRDefault="00E1365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365F" w:rsidRDefault="00952205" w:rsidP="004F63B2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095932">
        <w:rPr>
          <w:rFonts w:ascii="Times New Roman" w:hAnsi="Times New Roman" w:cs="Times New Roman"/>
          <w:b/>
          <w:bCs/>
        </w:rPr>
        <w:t>PROPRIEDADE PRIVADA E TRABALHO</w:t>
      </w:r>
      <w:r w:rsidRPr="00952205">
        <w:rPr>
          <w:rFonts w:ascii="Times New Roman" w:hAnsi="Times New Roman" w:cs="Times New Roman"/>
        </w:rPr>
        <w:t xml:space="preserve">: </w:t>
      </w:r>
      <w:r w:rsidR="00E1365F" w:rsidRPr="00952205">
        <w:rPr>
          <w:rFonts w:ascii="Times New Roman" w:hAnsi="Times New Roman" w:cs="Times New Roman"/>
        </w:rPr>
        <w:t xml:space="preserve">Smith </w:t>
      </w:r>
      <w:r w:rsidRPr="00952205">
        <w:rPr>
          <w:rFonts w:ascii="Times New Roman" w:hAnsi="Times New Roman" w:cs="Times New Roman"/>
        </w:rPr>
        <w:t xml:space="preserve">- </w:t>
      </w:r>
      <w:r w:rsidR="00E87004" w:rsidRPr="00952205">
        <w:rPr>
          <w:rFonts w:ascii="Times New Roman" w:hAnsi="Times New Roman" w:cs="Times New Roman"/>
        </w:rPr>
        <w:t xml:space="preserve">que </w:t>
      </w:r>
      <w:r w:rsidR="00E87004" w:rsidRPr="00952205">
        <w:rPr>
          <w:rFonts w:ascii="Times New Roman" w:hAnsi="Times New Roman" w:cs="Times New Roman"/>
          <w:i/>
          <w:iCs/>
          <w:u w:val="single"/>
        </w:rPr>
        <w:t>“Engels chamou com razão de Lutero da economia política</w:t>
      </w:r>
      <w:r w:rsidR="00E87004" w:rsidRPr="00952205">
        <w:rPr>
          <w:rFonts w:ascii="Times New Roman" w:hAnsi="Times New Roman" w:cs="Times New Roman"/>
          <w:u w:val="single"/>
        </w:rPr>
        <w:t>”</w:t>
      </w:r>
      <w:r w:rsidRPr="00952205">
        <w:rPr>
          <w:rFonts w:ascii="Times New Roman" w:hAnsi="Times New Roman" w:cs="Times New Roman"/>
        </w:rPr>
        <w:t xml:space="preserve"> -</w:t>
      </w:r>
      <w:r w:rsidR="00E87004" w:rsidRPr="00952205">
        <w:rPr>
          <w:rFonts w:ascii="Times New Roman" w:hAnsi="Times New Roman" w:cs="Times New Roman"/>
        </w:rPr>
        <w:t xml:space="preserve"> </w:t>
      </w:r>
      <w:r w:rsidR="00E1365F" w:rsidRPr="00952205">
        <w:rPr>
          <w:rFonts w:ascii="Times New Roman" w:hAnsi="Times New Roman" w:cs="Times New Roman"/>
        </w:rPr>
        <w:t>é o maior dos clássicos: é ele que revela que o trabalho é</w:t>
      </w:r>
      <w:r w:rsidR="004F63B2" w:rsidRPr="00952205">
        <w:rPr>
          <w:rFonts w:ascii="Times New Roman" w:hAnsi="Times New Roman" w:cs="Times New Roman"/>
        </w:rPr>
        <w:t xml:space="preserve"> a base da </w:t>
      </w:r>
      <w:r w:rsidR="004F63B2" w:rsidRPr="00952205">
        <w:rPr>
          <w:rFonts w:ascii="Times New Roman" w:hAnsi="Times New Roman" w:cs="Times New Roman"/>
          <w:b/>
          <w:bCs/>
        </w:rPr>
        <w:t>produção</w:t>
      </w:r>
      <w:r w:rsidR="004F63B2" w:rsidRPr="00952205">
        <w:rPr>
          <w:rFonts w:ascii="Times New Roman" w:hAnsi="Times New Roman" w:cs="Times New Roman"/>
        </w:rPr>
        <w:t xml:space="preserve"> e da </w:t>
      </w:r>
      <w:r w:rsidR="004F63B2" w:rsidRPr="00952205">
        <w:rPr>
          <w:rFonts w:ascii="Times New Roman" w:hAnsi="Times New Roman" w:cs="Times New Roman"/>
          <w:b/>
          <w:bCs/>
        </w:rPr>
        <w:t>propriedade</w:t>
      </w:r>
      <w:r w:rsidRPr="00952205">
        <w:rPr>
          <w:rFonts w:ascii="Times New Roman" w:hAnsi="Times New Roman" w:cs="Times New Roman"/>
          <w:b/>
          <w:bCs/>
        </w:rPr>
        <w:t xml:space="preserve"> privada</w:t>
      </w:r>
      <w:r w:rsidR="00E1365F" w:rsidRPr="00952205">
        <w:rPr>
          <w:rFonts w:ascii="Times New Roman" w:hAnsi="Times New Roman" w:cs="Times New Roman"/>
        </w:rPr>
        <w:t xml:space="preserve">. </w:t>
      </w:r>
      <w:r w:rsidRPr="00952205">
        <w:rPr>
          <w:rFonts w:ascii="Times New Roman" w:hAnsi="Times New Roman" w:cs="Times New Roman"/>
        </w:rPr>
        <w:t xml:space="preserve">Por que de ambos? Porque Smith percebe que o ato de trabalhar/produzir está carregado de sentido de “direito” sobre o que se produz. E isto não apenas numa dimensão moral (o que Smith pensa), mas objetiva (o que todos sentem ao produzir) e </w:t>
      </w:r>
      <w:r w:rsidRPr="00952205">
        <w:rPr>
          <w:rFonts w:ascii="Times New Roman" w:hAnsi="Times New Roman" w:cs="Times New Roman"/>
          <w:b/>
          <w:bCs/>
        </w:rPr>
        <w:t>trocar</w:t>
      </w:r>
      <w:r w:rsidRPr="00952205">
        <w:rPr>
          <w:rFonts w:ascii="Times New Roman" w:hAnsi="Times New Roman" w:cs="Times New Roman"/>
        </w:rPr>
        <w:t xml:space="preserve">. Daí, também, a centralidade da </w:t>
      </w:r>
      <w:r w:rsidRPr="00952205">
        <w:rPr>
          <w:rFonts w:ascii="Times New Roman" w:hAnsi="Times New Roman" w:cs="Times New Roman"/>
          <w:b/>
          <w:bCs/>
        </w:rPr>
        <w:t>divisão do trabalho e da troca</w:t>
      </w:r>
      <w:r w:rsidRPr="00952205">
        <w:rPr>
          <w:rFonts w:ascii="Times New Roman" w:hAnsi="Times New Roman" w:cs="Times New Roman"/>
        </w:rPr>
        <w:t xml:space="preserve"> </w:t>
      </w:r>
      <w:r w:rsidRPr="00952205">
        <w:rPr>
          <w:rFonts w:ascii="Times New Roman" w:hAnsi="Times New Roman" w:cs="Times New Roman"/>
          <w:b/>
          <w:bCs/>
        </w:rPr>
        <w:t>em Smith</w:t>
      </w:r>
      <w:r w:rsidRPr="00952205">
        <w:rPr>
          <w:rFonts w:ascii="Times New Roman" w:hAnsi="Times New Roman" w:cs="Times New Roman"/>
        </w:rPr>
        <w:t>. Marx percebe que</w:t>
      </w:r>
      <w:r w:rsidR="00E1365F" w:rsidRPr="00952205">
        <w:rPr>
          <w:rFonts w:ascii="Times New Roman" w:hAnsi="Times New Roman" w:cs="Times New Roman"/>
        </w:rPr>
        <w:t xml:space="preserve"> esta revelação sé </w:t>
      </w:r>
      <w:r w:rsidRPr="00952205">
        <w:rPr>
          <w:rFonts w:ascii="Times New Roman" w:hAnsi="Times New Roman" w:cs="Times New Roman"/>
        </w:rPr>
        <w:t>foi</w:t>
      </w:r>
      <w:r w:rsidR="00E1365F" w:rsidRPr="00952205">
        <w:rPr>
          <w:rFonts w:ascii="Times New Roman" w:hAnsi="Times New Roman" w:cs="Times New Roman"/>
        </w:rPr>
        <w:t xml:space="preserve"> possível em função do momento histórico em que </w:t>
      </w:r>
      <w:r w:rsidRPr="00952205">
        <w:rPr>
          <w:rFonts w:ascii="Times New Roman" w:hAnsi="Times New Roman" w:cs="Times New Roman"/>
        </w:rPr>
        <w:t>autor</w:t>
      </w:r>
      <w:r w:rsidR="00E1365F" w:rsidRPr="00952205">
        <w:rPr>
          <w:rFonts w:ascii="Times New Roman" w:hAnsi="Times New Roman" w:cs="Times New Roman"/>
        </w:rPr>
        <w:t xml:space="preserve"> se encontra</w:t>
      </w:r>
      <w:r w:rsidRPr="00952205">
        <w:rPr>
          <w:rFonts w:ascii="Times New Roman" w:hAnsi="Times New Roman" w:cs="Times New Roman"/>
        </w:rPr>
        <w:t>va</w:t>
      </w:r>
      <w:r w:rsidR="00E1365F" w:rsidRPr="00952205">
        <w:rPr>
          <w:rFonts w:ascii="Times New Roman" w:hAnsi="Times New Roman" w:cs="Times New Roman"/>
        </w:rPr>
        <w:t xml:space="preserve">. Um momento de transição. </w:t>
      </w:r>
      <w:r w:rsidR="00E87004" w:rsidRPr="00952205">
        <w:rPr>
          <w:rFonts w:ascii="Times New Roman" w:hAnsi="Times New Roman" w:cs="Times New Roman"/>
        </w:rPr>
        <w:t>A partir de Smith “</w:t>
      </w:r>
      <w:r w:rsidR="00E87004" w:rsidRPr="00F06175">
        <w:rPr>
          <w:rFonts w:ascii="Times New Roman" w:hAnsi="Times New Roman" w:cs="Times New Roman"/>
          <w:i/>
          <w:iCs/>
        </w:rPr>
        <w:t xml:space="preserve">aumenta o cinismo da economia política .... de </w:t>
      </w:r>
      <w:proofErr w:type="spellStart"/>
      <w:r w:rsidR="00E87004" w:rsidRPr="00F06175">
        <w:rPr>
          <w:rFonts w:ascii="Times New Roman" w:hAnsi="Times New Roman" w:cs="Times New Roman"/>
          <w:i/>
          <w:iCs/>
        </w:rPr>
        <w:t>Say</w:t>
      </w:r>
      <w:proofErr w:type="spellEnd"/>
      <w:r w:rsidR="00E87004" w:rsidRPr="00F06175">
        <w:rPr>
          <w:rFonts w:ascii="Times New Roman" w:hAnsi="Times New Roman" w:cs="Times New Roman"/>
          <w:i/>
          <w:iCs/>
        </w:rPr>
        <w:t>, até Ricardo, Mill, etc., na medida em que saltam à vista às contradições da ... indústria</w:t>
      </w:r>
      <w:r w:rsidR="00616BE8" w:rsidRPr="00F06175">
        <w:rPr>
          <w:rFonts w:ascii="Times New Roman" w:hAnsi="Times New Roman" w:cs="Times New Roman"/>
          <w:i/>
          <w:iCs/>
        </w:rPr>
        <w:t>”.</w:t>
      </w:r>
      <w:r w:rsidR="00616BE8" w:rsidRPr="00F06175">
        <w:rPr>
          <w:rFonts w:ascii="Times New Roman" w:hAnsi="Times New Roman" w:cs="Times New Roman"/>
        </w:rPr>
        <w:t xml:space="preserve"> </w:t>
      </w:r>
      <w:r w:rsidR="00E87004" w:rsidRPr="00F06175">
        <w:rPr>
          <w:rFonts w:ascii="Times New Roman" w:hAnsi="Times New Roman" w:cs="Times New Roman"/>
        </w:rPr>
        <w:t xml:space="preserve"> </w:t>
      </w:r>
      <w:proofErr w:type="spellStart"/>
      <w:r w:rsidR="00E1365F" w:rsidRPr="00F06175">
        <w:rPr>
          <w:rFonts w:ascii="Times New Roman" w:hAnsi="Times New Roman" w:cs="Times New Roman"/>
        </w:rPr>
        <w:t>Quesnay</w:t>
      </w:r>
      <w:proofErr w:type="spellEnd"/>
      <w:r w:rsidR="00E1365F" w:rsidRPr="00F06175">
        <w:rPr>
          <w:rFonts w:ascii="Times New Roman" w:hAnsi="Times New Roman" w:cs="Times New Roman"/>
        </w:rPr>
        <w:t xml:space="preserve"> ainda está preso ao passado feudal e dá um excessiv</w:t>
      </w:r>
      <w:r w:rsidR="00E1365F" w:rsidRPr="00952205">
        <w:rPr>
          <w:rFonts w:ascii="Times New Roman" w:hAnsi="Times New Roman" w:cs="Times New Roman"/>
        </w:rPr>
        <w:t xml:space="preserve">o valor à terra. Ricardo faz da terra e da renda uma mera sobra (a renda diferencial) e dá um grande valor às máquinas. O trabalho começa a ser um “problema”: o excesso de trabalhadores leva à ocupação de terras marginais, à elevação do salário, à depressão do lucro e ao cessar do “lindo processo de acumulação e desenvolvimento”. O desenvolvimento é um mecanismo do qual o trabalhador é um mero apêndice. </w:t>
      </w:r>
      <w:r w:rsidR="00E1365F" w:rsidRPr="00952205">
        <w:rPr>
          <w:rFonts w:ascii="Times New Roman" w:hAnsi="Times New Roman" w:cs="Times New Roman"/>
          <w:b/>
          <w:bCs/>
        </w:rPr>
        <w:t xml:space="preserve">Só em Smith o trabalho está no centro. E isto é visto porque há um momento em que é possível ver. Em que o véu, o fetiche, está roto. </w:t>
      </w:r>
      <w:r w:rsidR="0086682B">
        <w:rPr>
          <w:rFonts w:ascii="Times New Roman" w:hAnsi="Times New Roman" w:cs="Times New Roman"/>
          <w:b/>
          <w:bCs/>
        </w:rPr>
        <w:t xml:space="preserve">Já não há feudalismo. Ainda não há grande indústria ou </w:t>
      </w:r>
      <w:proofErr w:type="spellStart"/>
      <w:r w:rsidR="0086682B">
        <w:rPr>
          <w:rFonts w:ascii="Times New Roman" w:hAnsi="Times New Roman" w:cs="Times New Roman"/>
          <w:b/>
          <w:bCs/>
        </w:rPr>
        <w:t>máquino</w:t>
      </w:r>
      <w:proofErr w:type="spellEnd"/>
      <w:r w:rsidR="0086682B">
        <w:rPr>
          <w:rFonts w:ascii="Times New Roman" w:hAnsi="Times New Roman" w:cs="Times New Roman"/>
          <w:b/>
          <w:bCs/>
        </w:rPr>
        <w:t>-fatura. O homem está no centro.</w:t>
      </w:r>
    </w:p>
    <w:p w:rsidR="00095932" w:rsidRPr="00952205" w:rsidRDefault="00095932" w:rsidP="00095932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:rsidR="00690032" w:rsidRPr="00095932" w:rsidRDefault="009B769D" w:rsidP="0086682B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5932">
        <w:rPr>
          <w:rFonts w:ascii="Times New Roman" w:hAnsi="Times New Roman" w:cs="Times New Roman"/>
          <w:b/>
          <w:bCs/>
        </w:rPr>
        <w:t>PROPRIEDADE PRIVADA E COMUNISMO</w:t>
      </w:r>
      <w:r w:rsidR="0081700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</w:t>
      </w:r>
      <w:r w:rsidR="00616BE8" w:rsidRPr="009B769D">
        <w:rPr>
          <w:rFonts w:ascii="Times New Roman" w:hAnsi="Times New Roman" w:cs="Times New Roman"/>
        </w:rPr>
        <w:t xml:space="preserve">Mas a oposição entre trabalho e capital cobra o seu preço e se expressa imediatamente em uma consciência crítica tosca que é o reflexo exato de sua própria </w:t>
      </w:r>
      <w:r w:rsidR="004F63B2" w:rsidRPr="009B769D">
        <w:rPr>
          <w:rFonts w:ascii="Times New Roman" w:hAnsi="Times New Roman" w:cs="Times New Roman"/>
        </w:rPr>
        <w:t>Os comunistas primitivos se aferram à descoberta de Smith de uma forma tosca.</w:t>
      </w:r>
      <w:r w:rsidR="0086682B" w:rsidRPr="009B769D">
        <w:rPr>
          <w:rFonts w:ascii="Times New Roman" w:hAnsi="Times New Roman" w:cs="Times New Roman"/>
        </w:rPr>
        <w:t xml:space="preserve"> Emergem os primeiros socialistas em suas formas toscas, pretensamente “utópicas”, “libertárias”, “igualitárias”, “plenamente comunistas”. Marx é mordaz com este tipo de comunismo primitivo </w:t>
      </w:r>
      <w:r w:rsidR="004241B4" w:rsidRPr="009B769D">
        <w:rPr>
          <w:rFonts w:ascii="Times New Roman" w:hAnsi="Times New Roman" w:cs="Times New Roman"/>
        </w:rPr>
        <w:t xml:space="preserve">que emerge em Saint-Simon, </w:t>
      </w:r>
      <w:proofErr w:type="spellStart"/>
      <w:r w:rsidR="004241B4" w:rsidRPr="009B769D">
        <w:rPr>
          <w:rFonts w:ascii="Times New Roman" w:hAnsi="Times New Roman" w:cs="Times New Roman"/>
        </w:rPr>
        <w:t>Proudhon</w:t>
      </w:r>
      <w:proofErr w:type="spellEnd"/>
      <w:r w:rsidR="004241B4" w:rsidRPr="009B769D">
        <w:rPr>
          <w:rFonts w:ascii="Times New Roman" w:hAnsi="Times New Roman" w:cs="Times New Roman"/>
        </w:rPr>
        <w:t xml:space="preserve"> </w:t>
      </w:r>
      <w:r w:rsidR="00474F67">
        <w:rPr>
          <w:rFonts w:ascii="Times New Roman" w:hAnsi="Times New Roman" w:cs="Times New Roman"/>
        </w:rPr>
        <w:t>e outros</w:t>
      </w:r>
      <w:r w:rsidR="004241B4" w:rsidRPr="009B769D">
        <w:rPr>
          <w:rFonts w:ascii="Times New Roman" w:hAnsi="Times New Roman" w:cs="Times New Roman"/>
        </w:rPr>
        <w:t xml:space="preserve"> “filósofos e </w:t>
      </w:r>
      <w:proofErr w:type="spellStart"/>
      <w:r w:rsidR="004241B4" w:rsidRPr="009B769D">
        <w:rPr>
          <w:rFonts w:ascii="Times New Roman" w:hAnsi="Times New Roman" w:cs="Times New Roman"/>
        </w:rPr>
        <w:t>apologetas</w:t>
      </w:r>
      <w:proofErr w:type="spellEnd"/>
      <w:r w:rsidR="004241B4" w:rsidRPr="009B769D">
        <w:rPr>
          <w:rFonts w:ascii="Times New Roman" w:hAnsi="Times New Roman" w:cs="Times New Roman"/>
        </w:rPr>
        <w:t xml:space="preserve"> da miséria” e que vai se materializar no projeto “radical” </w:t>
      </w:r>
      <w:r w:rsidR="0086682B" w:rsidRPr="009B769D">
        <w:rPr>
          <w:rFonts w:ascii="Times New Roman" w:hAnsi="Times New Roman" w:cs="Times New Roman"/>
        </w:rPr>
        <w:t>d</w:t>
      </w:r>
      <w:r w:rsidR="004241B4" w:rsidRPr="009B769D">
        <w:rPr>
          <w:rFonts w:ascii="Times New Roman" w:hAnsi="Times New Roman" w:cs="Times New Roman"/>
        </w:rPr>
        <w:t>o cambojano</w:t>
      </w:r>
      <w:r w:rsidR="0086682B" w:rsidRPr="009B769D">
        <w:rPr>
          <w:rFonts w:ascii="Times New Roman" w:hAnsi="Times New Roman" w:cs="Times New Roman"/>
        </w:rPr>
        <w:t xml:space="preserve"> </w:t>
      </w:r>
      <w:proofErr w:type="spellStart"/>
      <w:r w:rsidR="0086682B" w:rsidRPr="009B769D">
        <w:rPr>
          <w:rFonts w:ascii="Times New Roman" w:hAnsi="Times New Roman" w:cs="Times New Roman"/>
        </w:rPr>
        <w:t>Pol</w:t>
      </w:r>
      <w:proofErr w:type="spellEnd"/>
      <w:r w:rsidR="0086682B" w:rsidRPr="009B769D">
        <w:rPr>
          <w:rFonts w:ascii="Times New Roman" w:hAnsi="Times New Roman" w:cs="Times New Roman"/>
        </w:rPr>
        <w:t xml:space="preserve"> Pot. Segundo ele, esta ve</w:t>
      </w:r>
      <w:r w:rsidR="00690032" w:rsidRPr="009B769D">
        <w:rPr>
          <w:rFonts w:ascii="Times New Roman" w:hAnsi="Times New Roman" w:cs="Times New Roman"/>
        </w:rPr>
        <w:t xml:space="preserve">rsão </w:t>
      </w:r>
      <w:r w:rsidR="004241B4" w:rsidRPr="009B769D">
        <w:rPr>
          <w:rFonts w:ascii="Times New Roman" w:hAnsi="Times New Roman" w:cs="Times New Roman"/>
        </w:rPr>
        <w:t>“</w:t>
      </w:r>
      <w:r w:rsidR="004241B4" w:rsidRPr="009B769D">
        <w:rPr>
          <w:rFonts w:ascii="Times New Roman" w:hAnsi="Times New Roman" w:cs="Times New Roman"/>
          <w:i/>
          <w:iCs/>
        </w:rPr>
        <w:t xml:space="preserve">é a expressão </w:t>
      </w:r>
      <w:r w:rsidR="004241B4" w:rsidRPr="009B769D">
        <w:rPr>
          <w:rFonts w:ascii="Times New Roman" w:hAnsi="Times New Roman" w:cs="Times New Roman"/>
          <w:b/>
          <w:bCs/>
          <w:i/>
          <w:iCs/>
        </w:rPr>
        <w:t>positiva</w:t>
      </w:r>
      <w:r w:rsidR="004241B4" w:rsidRPr="009B769D">
        <w:rPr>
          <w:rFonts w:ascii="Times New Roman" w:hAnsi="Times New Roman" w:cs="Times New Roman"/>
          <w:i/>
          <w:iCs/>
        </w:rPr>
        <w:t xml:space="preserve"> da propriedade privada [pretensamente] superada: é a propriedade privada </w:t>
      </w:r>
      <w:r w:rsidR="004241B4" w:rsidRPr="009B769D">
        <w:rPr>
          <w:rFonts w:ascii="Times New Roman" w:hAnsi="Times New Roman" w:cs="Times New Roman"/>
          <w:b/>
          <w:bCs/>
          <w:i/>
          <w:iCs/>
        </w:rPr>
        <w:t>geral</w:t>
      </w:r>
      <w:r w:rsidR="004241B4" w:rsidRPr="009B769D">
        <w:rPr>
          <w:rFonts w:ascii="Times New Roman" w:hAnsi="Times New Roman" w:cs="Times New Roman"/>
          <w:i/>
          <w:iCs/>
        </w:rPr>
        <w:t>. ...Q</w:t>
      </w:r>
      <w:r w:rsidR="00690032" w:rsidRPr="009B769D">
        <w:rPr>
          <w:rFonts w:ascii="Times New Roman" w:hAnsi="Times New Roman" w:cs="Times New Roman"/>
          <w:i/>
          <w:iCs/>
        </w:rPr>
        <w:t>uer aniquilar tudo o que não é suscetível de ser possuído por to</w:t>
      </w:r>
      <w:r w:rsidR="004241B4" w:rsidRPr="009B769D">
        <w:rPr>
          <w:rFonts w:ascii="Times New Roman" w:hAnsi="Times New Roman" w:cs="Times New Roman"/>
          <w:i/>
          <w:iCs/>
        </w:rPr>
        <w:t>d</w:t>
      </w:r>
      <w:r w:rsidR="00690032" w:rsidRPr="009B769D">
        <w:rPr>
          <w:rFonts w:ascii="Times New Roman" w:hAnsi="Times New Roman" w:cs="Times New Roman"/>
          <w:i/>
          <w:iCs/>
        </w:rPr>
        <w:t>os como propriedade privada; quer abstrair de modo violento o talento, etc. A posse física imediata vale para ele como finalidade única da vida e do modo de existência; a determinação do trabalhador não é superada, mas estendida a todos os homens</w:t>
      </w:r>
      <w:r w:rsidRPr="009B769D">
        <w:rPr>
          <w:rFonts w:ascii="Times New Roman" w:hAnsi="Times New Roman" w:cs="Times New Roman"/>
          <w:i/>
          <w:iCs/>
        </w:rPr>
        <w:t>; a relação da propriedade privada continua ainda a relação da coletividade com o mundo das coisa; finalmente pronunc</w:t>
      </w:r>
      <w:r>
        <w:rPr>
          <w:rFonts w:ascii="Times New Roman" w:hAnsi="Times New Roman" w:cs="Times New Roman"/>
          <w:i/>
          <w:iCs/>
        </w:rPr>
        <w:t>i</w:t>
      </w:r>
      <w:r w:rsidRPr="009B769D">
        <w:rPr>
          <w:rFonts w:ascii="Times New Roman" w:hAnsi="Times New Roman" w:cs="Times New Roman"/>
          <w:i/>
          <w:iCs/>
        </w:rPr>
        <w:t xml:space="preserve">a-se este movimento por uma oposição da propriedade privada à propriedade privada geral, e de uma forma animal, opondo o matrimônio (que  ademais é uma forma de propriedade privada exclusiva) à comunidade das mulheres, em que uma mulher se converte em propriedade coletiva e comum. Pode-se dizer que este pensamento da comunidade de mulheres é o segredo pronunciado deste comunismo ainda totalmente grosseiro e privado de pensamento. Este comunismo, ao negar por completo a personalidade do homem é justamente a expressão consequente da propriedade privada, que é esta negação. A inveja geral e constituída em poder não é senão a forma oculta em que a cobiça se </w:t>
      </w:r>
      <w:proofErr w:type="spellStart"/>
      <w:r w:rsidRPr="009B769D">
        <w:rPr>
          <w:rFonts w:ascii="Times New Roman" w:hAnsi="Times New Roman" w:cs="Times New Roman"/>
          <w:i/>
          <w:iCs/>
        </w:rPr>
        <w:t>estabele</w:t>
      </w:r>
      <w:proofErr w:type="spellEnd"/>
      <w:r w:rsidRPr="009B769D">
        <w:rPr>
          <w:rFonts w:ascii="Times New Roman" w:hAnsi="Times New Roman" w:cs="Times New Roman"/>
          <w:i/>
          <w:iCs/>
        </w:rPr>
        <w:t xml:space="preserve"> e se satisfaz de outra maneira. O comunista grosseiro é apenas o acabamento desta inveja e desta nivelação. O pouco que esta superação da propriedade privada tem de efetiva apropriação, o prova justamente a negação abstrata de todo o mundo da educação e da civilização, o regresso à simplicidade não natural do homem pobre, bruto e sem necessidade, que não só não superou a propriedade privada, como também nem sequer chegou a ela. </w:t>
      </w:r>
    </w:p>
    <w:p w:rsidR="00095932" w:rsidRDefault="00095932" w:rsidP="00095932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:rsidR="00095932" w:rsidRDefault="00095932" w:rsidP="00095932">
      <w:pPr>
        <w:pStyle w:val="PargrafodaLista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 eu acreditasse em bola de Cristal, diria que Marx tinha uma e viu o que aconteceu no Camboja. Aliás, quem disse que eu não acredito em bola de Cristal?</w:t>
      </w:r>
    </w:p>
    <w:p w:rsidR="007E297A" w:rsidRPr="009B769D" w:rsidRDefault="007E297A" w:rsidP="00095932">
      <w:pPr>
        <w:pStyle w:val="PargrafodaLis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 há quem diga </w:t>
      </w:r>
      <w:r w:rsidR="002D7276">
        <w:rPr>
          <w:rFonts w:ascii="Times New Roman" w:hAnsi="Times New Roman" w:cs="Times New Roman"/>
          <w:b/>
          <w:bCs/>
        </w:rPr>
        <w:t xml:space="preserve">– Althusser à frente - </w:t>
      </w:r>
      <w:r>
        <w:rPr>
          <w:rFonts w:ascii="Times New Roman" w:hAnsi="Times New Roman" w:cs="Times New Roman"/>
          <w:b/>
          <w:bCs/>
        </w:rPr>
        <w:t xml:space="preserve">que, nesta época, </w:t>
      </w:r>
      <w:r w:rsidR="002D7276">
        <w:rPr>
          <w:rFonts w:ascii="Times New Roman" w:hAnsi="Times New Roman" w:cs="Times New Roman"/>
          <w:b/>
          <w:bCs/>
        </w:rPr>
        <w:t xml:space="preserve">seu pensamento ainda </w:t>
      </w:r>
      <w:r>
        <w:rPr>
          <w:rFonts w:ascii="Times New Roman" w:hAnsi="Times New Roman" w:cs="Times New Roman"/>
          <w:b/>
          <w:bCs/>
        </w:rPr>
        <w:t xml:space="preserve">não </w:t>
      </w:r>
      <w:r w:rsidR="002D7276">
        <w:rPr>
          <w:rFonts w:ascii="Times New Roman" w:hAnsi="Times New Roman" w:cs="Times New Roman"/>
          <w:b/>
          <w:bCs/>
        </w:rPr>
        <w:t xml:space="preserve">estava “maduro”, nem </w:t>
      </w:r>
      <w:r>
        <w:rPr>
          <w:rFonts w:ascii="Times New Roman" w:hAnsi="Times New Roman" w:cs="Times New Roman"/>
          <w:b/>
          <w:bCs/>
        </w:rPr>
        <w:t xml:space="preserve">era </w:t>
      </w:r>
      <w:r w:rsidR="002D7276">
        <w:rPr>
          <w:rFonts w:ascii="Times New Roman" w:hAnsi="Times New Roman" w:cs="Times New Roman"/>
          <w:b/>
          <w:bCs/>
        </w:rPr>
        <w:t xml:space="preserve">propriamente </w:t>
      </w:r>
      <w:r>
        <w:rPr>
          <w:rFonts w:ascii="Times New Roman" w:hAnsi="Times New Roman" w:cs="Times New Roman"/>
          <w:b/>
          <w:bCs/>
        </w:rPr>
        <w:t xml:space="preserve">comunista. </w:t>
      </w:r>
      <w:r w:rsidR="00E37F14">
        <w:rPr>
          <w:rFonts w:ascii="Times New Roman" w:hAnsi="Times New Roman" w:cs="Times New Roman"/>
          <w:b/>
          <w:bCs/>
        </w:rPr>
        <w:t>Ouso discordar.</w:t>
      </w:r>
    </w:p>
    <w:sectPr w:rsidR="007E297A" w:rsidRPr="009B769D" w:rsidSect="00952205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E1EBA"/>
    <w:multiLevelType w:val="hybridMultilevel"/>
    <w:tmpl w:val="6D2A72E8"/>
    <w:lvl w:ilvl="0" w:tplc="D00AA66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5F"/>
    <w:rsid w:val="00095932"/>
    <w:rsid w:val="00253BCA"/>
    <w:rsid w:val="002D7276"/>
    <w:rsid w:val="00321C82"/>
    <w:rsid w:val="004241B4"/>
    <w:rsid w:val="00474F67"/>
    <w:rsid w:val="004F63B2"/>
    <w:rsid w:val="00616BE8"/>
    <w:rsid w:val="00690032"/>
    <w:rsid w:val="007E297A"/>
    <w:rsid w:val="00817004"/>
    <w:rsid w:val="0086682B"/>
    <w:rsid w:val="00952205"/>
    <w:rsid w:val="009B769D"/>
    <w:rsid w:val="00AC3C4F"/>
    <w:rsid w:val="00C7326E"/>
    <w:rsid w:val="00E1365F"/>
    <w:rsid w:val="00E37F14"/>
    <w:rsid w:val="00E87004"/>
    <w:rsid w:val="00F0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99486"/>
  <w15:chartTrackingRefBased/>
  <w15:docId w15:val="{5C221C6C-C6DB-3F42-9CE8-0B7FCA89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1365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241B4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41B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657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cp:lastPrinted>2020-05-22T20:50:00Z</cp:lastPrinted>
  <dcterms:created xsi:type="dcterms:W3CDTF">2020-05-23T14:52:00Z</dcterms:created>
  <dcterms:modified xsi:type="dcterms:W3CDTF">2020-06-17T11:20:00Z</dcterms:modified>
</cp:coreProperties>
</file>