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8FA" w:rsidRDefault="004E2117" w:rsidP="006C7F9F">
      <w:pPr>
        <w:pStyle w:val="Ttulo1"/>
        <w:rPr>
          <w:lang w:val="pt-BR"/>
        </w:rPr>
      </w:pPr>
      <w:r>
        <w:rPr>
          <w:lang w:val="pt-BR"/>
        </w:rPr>
        <w:t xml:space="preserve">DISTRIBUIÇÃO DE RENDA </w:t>
      </w:r>
    </w:p>
    <w:p w:rsidR="004E2117" w:rsidRDefault="004E2117" w:rsidP="006C7F9F">
      <w:pPr>
        <w:pStyle w:val="Ttulo1"/>
        <w:rPr>
          <w:lang w:val="pt-BR"/>
        </w:rPr>
      </w:pPr>
      <w:r>
        <w:rPr>
          <w:lang w:val="pt-BR"/>
        </w:rPr>
        <w:t>E DINÂMICA KALECKIANA</w:t>
      </w:r>
    </w:p>
    <w:p w:rsidR="006C7F9F" w:rsidRDefault="006C7F9F" w:rsidP="006C7F9F">
      <w:pPr>
        <w:jc w:val="right"/>
        <w:rPr>
          <w:lang w:val="pt-BR"/>
        </w:rPr>
      </w:pPr>
    </w:p>
    <w:p w:rsidR="004E2117" w:rsidRDefault="004E2117" w:rsidP="006C7F9F">
      <w:pPr>
        <w:jc w:val="right"/>
        <w:rPr>
          <w:lang w:val="pt-BR"/>
        </w:rPr>
      </w:pPr>
      <w:r>
        <w:rPr>
          <w:lang w:val="pt-BR"/>
        </w:rPr>
        <w:t xml:space="preserve">Carlos </w:t>
      </w:r>
      <w:proofErr w:type="spellStart"/>
      <w:r>
        <w:rPr>
          <w:lang w:val="pt-BR"/>
        </w:rPr>
        <w:t>Águedo</w:t>
      </w:r>
      <w:proofErr w:type="spellEnd"/>
      <w:r>
        <w:rPr>
          <w:lang w:val="pt-BR"/>
        </w:rPr>
        <w:t xml:space="preserve"> Paiva</w:t>
      </w:r>
    </w:p>
    <w:p w:rsidR="004E2117" w:rsidRDefault="004E2117" w:rsidP="003E2166">
      <w:pPr>
        <w:rPr>
          <w:lang w:val="pt-BR"/>
        </w:rPr>
      </w:pPr>
    </w:p>
    <w:p w:rsidR="004E2117" w:rsidRPr="006C7F9F" w:rsidRDefault="004E2117" w:rsidP="006C7F9F">
      <w:pPr>
        <w:pStyle w:val="PargrafodaLista"/>
        <w:numPr>
          <w:ilvl w:val="0"/>
          <w:numId w:val="2"/>
        </w:numPr>
        <w:rPr>
          <w:lang w:val="pt-BR"/>
        </w:rPr>
      </w:pPr>
      <w:r w:rsidRPr="006C7F9F">
        <w:rPr>
          <w:lang w:val="pt-BR"/>
        </w:rPr>
        <w:t>INTRODUÇÃO</w:t>
      </w:r>
    </w:p>
    <w:p w:rsidR="00525B21" w:rsidRDefault="00731CFE" w:rsidP="0065117D">
      <w:pPr>
        <w:rPr>
          <w:lang w:val="pt-BR"/>
        </w:rPr>
      </w:pPr>
      <w:r>
        <w:rPr>
          <w:lang w:val="pt-BR"/>
        </w:rPr>
        <w:t xml:space="preserve">Neste trabalho apresentamos uma modelagem alternativa da teoria </w:t>
      </w:r>
      <w:proofErr w:type="spellStart"/>
      <w:r>
        <w:rPr>
          <w:lang w:val="pt-BR"/>
        </w:rPr>
        <w:t>kaleckiana</w:t>
      </w:r>
      <w:proofErr w:type="spellEnd"/>
      <w:r>
        <w:rPr>
          <w:lang w:val="pt-BR"/>
        </w:rPr>
        <w:t xml:space="preserve"> do ciclo e do crescimento sob condições de estabilidade tecnológica</w:t>
      </w:r>
      <w:r w:rsidR="00493C01">
        <w:rPr>
          <w:rStyle w:val="Refdenotaderodap"/>
          <w:lang w:val="pt-BR"/>
        </w:rPr>
        <w:footnoteReference w:id="1"/>
      </w:r>
      <w:r>
        <w:rPr>
          <w:lang w:val="pt-BR"/>
        </w:rPr>
        <w:t xml:space="preserve">. </w:t>
      </w:r>
      <w:r w:rsidR="00C220D1" w:rsidRPr="00C220D1">
        <w:rPr>
          <w:lang w:val="pt-BR"/>
        </w:rPr>
        <w:t xml:space="preserve">O modelo de determinação de renda </w:t>
      </w:r>
      <w:r w:rsidR="00C220D1">
        <w:rPr>
          <w:lang w:val="pt-BR"/>
        </w:rPr>
        <w:t xml:space="preserve">é bastante simples e é quase ortodoxo. Digo “quase” porque o modelo é </w:t>
      </w:r>
      <w:proofErr w:type="spellStart"/>
      <w:r w:rsidR="00C220D1">
        <w:rPr>
          <w:lang w:val="pt-BR"/>
        </w:rPr>
        <w:t>kaleckiano</w:t>
      </w:r>
      <w:proofErr w:type="spellEnd"/>
      <w:r w:rsidR="00C220D1">
        <w:rPr>
          <w:lang w:val="pt-BR"/>
        </w:rPr>
        <w:t xml:space="preserve">; o que significa dizer que ele é ortodoxo no sentido de verdadeiramente </w:t>
      </w:r>
      <w:proofErr w:type="spellStart"/>
      <w:r w:rsidR="00C220D1">
        <w:rPr>
          <w:lang w:val="pt-BR"/>
        </w:rPr>
        <w:t>keynesiano</w:t>
      </w:r>
      <w:proofErr w:type="spellEnd"/>
      <w:r w:rsidR="00C220D1">
        <w:rPr>
          <w:lang w:val="pt-BR"/>
        </w:rPr>
        <w:t xml:space="preserve">. </w:t>
      </w:r>
      <w:proofErr w:type="spellStart"/>
      <w:r w:rsidR="00C220D1">
        <w:rPr>
          <w:lang w:val="pt-BR"/>
        </w:rPr>
        <w:t>Kalecki</w:t>
      </w:r>
      <w:proofErr w:type="spellEnd"/>
      <w:r w:rsidR="00C220D1">
        <w:rPr>
          <w:lang w:val="pt-BR"/>
        </w:rPr>
        <w:t xml:space="preserve"> não deixa espaço para a síntese neoclássica. Neste ponto, ele é muito mais radical que Keynes.</w:t>
      </w:r>
      <w:r w:rsidR="00525B21">
        <w:rPr>
          <w:lang w:val="pt-BR"/>
        </w:rPr>
        <w:t xml:space="preserve"> </w:t>
      </w:r>
    </w:p>
    <w:p w:rsidR="00493CD1" w:rsidRDefault="00525B21" w:rsidP="0065117D">
      <w:pPr>
        <w:rPr>
          <w:lang w:val="pt-BR"/>
        </w:rPr>
      </w:pPr>
      <w:r>
        <w:rPr>
          <w:lang w:val="pt-BR"/>
        </w:rPr>
        <w:t>Acredito haver demonstrado este ponto em um trabalho anterior, intitulado “</w:t>
      </w:r>
      <w:proofErr w:type="spellStart"/>
      <w:r>
        <w:rPr>
          <w:lang w:val="pt-BR"/>
        </w:rPr>
        <w:t>Kalecki</w:t>
      </w:r>
      <w:proofErr w:type="spellEnd"/>
      <w:r>
        <w:rPr>
          <w:lang w:val="pt-BR"/>
        </w:rPr>
        <w:t xml:space="preserve">: um </w:t>
      </w:r>
      <w:proofErr w:type="spellStart"/>
      <w:r>
        <w:rPr>
          <w:lang w:val="pt-BR"/>
        </w:rPr>
        <w:t>anti-keynesiano</w:t>
      </w:r>
      <w:proofErr w:type="spellEnd"/>
      <w:r>
        <w:rPr>
          <w:lang w:val="pt-BR"/>
        </w:rPr>
        <w:t>?</w:t>
      </w:r>
      <w:proofErr w:type="gramStart"/>
      <w:r>
        <w:rPr>
          <w:lang w:val="pt-BR"/>
        </w:rPr>
        <w:t>”</w:t>
      </w:r>
      <w:proofErr w:type="gramEnd"/>
      <w:r w:rsidRPr="00525B21">
        <w:rPr>
          <w:rStyle w:val="Refdenotaderodap"/>
          <w:lang w:val="pt-BR"/>
        </w:rPr>
        <w:t xml:space="preserve"> </w:t>
      </w:r>
      <w:r>
        <w:rPr>
          <w:rStyle w:val="Refdenotaderodap"/>
          <w:lang w:val="pt-BR"/>
        </w:rPr>
        <w:footnoteReference w:id="2"/>
      </w:r>
      <w:r>
        <w:rPr>
          <w:lang w:val="pt-BR"/>
        </w:rPr>
        <w:t xml:space="preserve">. Este trabalho mistura teoria com romance policial; pois persigo a correspondência trocada em entre de Keynes, </w:t>
      </w:r>
      <w:proofErr w:type="spellStart"/>
      <w:r>
        <w:rPr>
          <w:lang w:val="pt-BR"/>
        </w:rPr>
        <w:t>Kaldor</w:t>
      </w:r>
      <w:proofErr w:type="spellEnd"/>
      <w:r>
        <w:rPr>
          <w:lang w:val="pt-BR"/>
        </w:rPr>
        <w:t xml:space="preserve"> e Robinson acerca da publicação do artigo “A </w:t>
      </w:r>
      <w:proofErr w:type="spellStart"/>
      <w:r>
        <w:rPr>
          <w:lang w:val="pt-BR"/>
        </w:rPr>
        <w:t>Theorem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on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Technical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Progress</w:t>
      </w:r>
      <w:proofErr w:type="spellEnd"/>
      <w:r>
        <w:rPr>
          <w:lang w:val="pt-BR"/>
        </w:rPr>
        <w:t xml:space="preserve">”, de </w:t>
      </w:r>
      <w:proofErr w:type="spellStart"/>
      <w:r>
        <w:rPr>
          <w:lang w:val="pt-BR"/>
        </w:rPr>
        <w:t>Kalecki</w:t>
      </w:r>
      <w:proofErr w:type="spellEnd"/>
      <w:r>
        <w:rPr>
          <w:lang w:val="pt-BR"/>
        </w:rPr>
        <w:t xml:space="preserve">, no </w:t>
      </w:r>
      <w:proofErr w:type="spellStart"/>
      <w:r>
        <w:rPr>
          <w:i/>
          <w:lang w:val="pt-BR"/>
        </w:rPr>
        <w:t>Economic</w:t>
      </w:r>
      <w:proofErr w:type="spellEnd"/>
      <w:r>
        <w:rPr>
          <w:i/>
          <w:lang w:val="pt-BR"/>
        </w:rPr>
        <w:t xml:space="preserve"> </w:t>
      </w:r>
      <w:proofErr w:type="spellStart"/>
      <w:r>
        <w:rPr>
          <w:i/>
          <w:lang w:val="pt-BR"/>
        </w:rPr>
        <w:t>Journal</w:t>
      </w:r>
      <w:proofErr w:type="spellEnd"/>
      <w:r>
        <w:rPr>
          <w:lang w:val="pt-BR"/>
        </w:rPr>
        <w:t xml:space="preserve">, quando Keynes era editor-chefe do periódico. O trabalho de </w:t>
      </w:r>
      <w:proofErr w:type="spellStart"/>
      <w:r>
        <w:rPr>
          <w:lang w:val="pt-BR"/>
        </w:rPr>
        <w:t>Kalecki</w:t>
      </w:r>
      <w:proofErr w:type="spellEnd"/>
      <w:r>
        <w:rPr>
          <w:lang w:val="pt-BR"/>
        </w:rPr>
        <w:t xml:space="preserve"> já começa a incomodar Keynes (e à sofisticada comunidade do e</w:t>
      </w:r>
      <w:r w:rsidR="00493CD1">
        <w:rPr>
          <w:lang w:val="pt-BR"/>
        </w:rPr>
        <w:t xml:space="preserve">ixo </w:t>
      </w:r>
      <w:proofErr w:type="spellStart"/>
      <w:r w:rsidR="00493CD1">
        <w:rPr>
          <w:lang w:val="pt-BR"/>
        </w:rPr>
        <w:t>Bloomsbu</w:t>
      </w:r>
      <w:r>
        <w:rPr>
          <w:lang w:val="pt-BR"/>
        </w:rPr>
        <w:t>ry</w:t>
      </w:r>
      <w:proofErr w:type="spellEnd"/>
      <w:r>
        <w:rPr>
          <w:lang w:val="pt-BR"/>
        </w:rPr>
        <w:t xml:space="preserve"> – Cambridge</w:t>
      </w:r>
      <w:r w:rsidR="00493CD1">
        <w:rPr>
          <w:lang w:val="pt-BR"/>
        </w:rPr>
        <w:t xml:space="preserve"> do melancólico </w:t>
      </w:r>
      <w:proofErr w:type="spellStart"/>
      <w:r w:rsidR="00493CD1">
        <w:rPr>
          <w:lang w:val="pt-BR"/>
        </w:rPr>
        <w:t>entre</w:t>
      </w:r>
      <w:proofErr w:type="gramStart"/>
      <w:r w:rsidR="00493CD1">
        <w:rPr>
          <w:lang w:val="pt-BR"/>
        </w:rPr>
        <w:t>-guerras</w:t>
      </w:r>
      <w:proofErr w:type="spellEnd"/>
      <w:r w:rsidR="00493CD1">
        <w:rPr>
          <w:lang w:val="pt-BR"/>
        </w:rPr>
        <w:t xml:space="preserve"> inglês</w:t>
      </w:r>
      <w:proofErr w:type="gramEnd"/>
      <w:r>
        <w:rPr>
          <w:lang w:val="pt-BR"/>
        </w:rPr>
        <w:t xml:space="preserve">) </w:t>
      </w:r>
      <w:r w:rsidR="00493CD1">
        <w:rPr>
          <w:lang w:val="pt-BR"/>
        </w:rPr>
        <w:t xml:space="preserve">pelo título: que idéia é essa de </w:t>
      </w:r>
      <w:r>
        <w:rPr>
          <w:lang w:val="pt-BR"/>
        </w:rPr>
        <w:t xml:space="preserve">um </w:t>
      </w:r>
      <w:r>
        <w:rPr>
          <w:b/>
          <w:i/>
          <w:u w:val="single"/>
          <w:lang w:val="pt-BR"/>
        </w:rPr>
        <w:t>teorema</w:t>
      </w:r>
      <w:r w:rsidR="00493CD1" w:rsidRPr="00493CD1">
        <w:rPr>
          <w:lang w:val="pt-BR"/>
        </w:rPr>
        <w:t xml:space="preserve"> </w:t>
      </w:r>
      <w:r>
        <w:rPr>
          <w:lang w:val="pt-BR"/>
        </w:rPr>
        <w:t xml:space="preserve">para o </w:t>
      </w:r>
      <w:r w:rsidRPr="00525B21">
        <w:rPr>
          <w:b/>
          <w:i/>
          <w:u w:val="single"/>
          <w:lang w:val="pt-BR"/>
        </w:rPr>
        <w:t>progresso técnico</w:t>
      </w:r>
      <w:r w:rsidR="00493CD1">
        <w:rPr>
          <w:lang w:val="pt-BR"/>
        </w:rPr>
        <w:t>?</w:t>
      </w:r>
      <w:r>
        <w:rPr>
          <w:lang w:val="pt-BR"/>
        </w:rPr>
        <w:t xml:space="preserve"> A inovação e o </w:t>
      </w:r>
      <w:r>
        <w:rPr>
          <w:i/>
          <w:lang w:val="pt-BR"/>
        </w:rPr>
        <w:t xml:space="preserve">animal </w:t>
      </w:r>
      <w:proofErr w:type="spellStart"/>
      <w:r>
        <w:rPr>
          <w:i/>
          <w:lang w:val="pt-BR"/>
        </w:rPr>
        <w:t>spirit</w:t>
      </w:r>
      <w:proofErr w:type="spellEnd"/>
      <w:r>
        <w:rPr>
          <w:i/>
          <w:lang w:val="pt-BR"/>
        </w:rPr>
        <w:t xml:space="preserve"> </w:t>
      </w:r>
      <w:r>
        <w:rPr>
          <w:lang w:val="pt-BR"/>
        </w:rPr>
        <w:t xml:space="preserve">são incompatíveis com </w:t>
      </w:r>
      <w:r w:rsidR="00493CD1">
        <w:rPr>
          <w:lang w:val="pt-BR"/>
        </w:rPr>
        <w:t>“</w:t>
      </w:r>
      <w:r>
        <w:rPr>
          <w:lang w:val="pt-BR"/>
        </w:rPr>
        <w:t>teoremas</w:t>
      </w:r>
      <w:r w:rsidR="00493CD1">
        <w:rPr>
          <w:lang w:val="pt-BR"/>
        </w:rPr>
        <w:t>”</w:t>
      </w:r>
      <w:r>
        <w:rPr>
          <w:lang w:val="pt-BR"/>
        </w:rPr>
        <w:t>.</w:t>
      </w:r>
      <w:r w:rsidR="00493CD1">
        <w:rPr>
          <w:lang w:val="pt-BR"/>
        </w:rPr>
        <w:t xml:space="preserve"> A Economia não é uma ciência exata. </w:t>
      </w:r>
      <w:proofErr w:type="gramStart"/>
      <w:r w:rsidR="00493CD1">
        <w:rPr>
          <w:lang w:val="pt-BR"/>
        </w:rPr>
        <w:t>As</w:t>
      </w:r>
      <w:proofErr w:type="gramEnd"/>
      <w:r w:rsidR="00493CD1">
        <w:rPr>
          <w:lang w:val="pt-BR"/>
        </w:rPr>
        <w:t xml:space="preserve"> vezes as regras valem; as vezes não. </w:t>
      </w:r>
    </w:p>
    <w:p w:rsidR="0065117D" w:rsidRDefault="00493CD1" w:rsidP="0065117D">
      <w:pPr>
        <w:rPr>
          <w:lang w:val="pt-BR"/>
        </w:rPr>
      </w:pPr>
      <w:proofErr w:type="spellStart"/>
      <w:r>
        <w:rPr>
          <w:lang w:val="pt-BR"/>
        </w:rPr>
        <w:t>Kalecki</w:t>
      </w:r>
      <w:proofErr w:type="spellEnd"/>
      <w:r>
        <w:rPr>
          <w:lang w:val="pt-BR"/>
        </w:rPr>
        <w:t xml:space="preserve"> ousa dizer que não é necessário introduzir a cláusula “às vezes”. Basta modelar corretamente. Se o fizermos, obteremos os determinantes do ciclo, da estagnação e do crescimento </w:t>
      </w:r>
      <w:r>
        <w:rPr>
          <w:b/>
          <w:lang w:val="pt-BR"/>
        </w:rPr>
        <w:t xml:space="preserve">sem necessidade de progresso técnico. </w:t>
      </w:r>
      <w:r>
        <w:rPr>
          <w:lang w:val="pt-BR"/>
        </w:rPr>
        <w:t xml:space="preserve">Por que </w:t>
      </w:r>
      <w:proofErr w:type="spellStart"/>
      <w:r>
        <w:rPr>
          <w:lang w:val="pt-BR"/>
        </w:rPr>
        <w:t>Kalecki</w:t>
      </w:r>
      <w:proofErr w:type="spellEnd"/>
      <w:r>
        <w:rPr>
          <w:lang w:val="pt-BR"/>
        </w:rPr>
        <w:t xml:space="preserve"> diz isto? </w:t>
      </w:r>
      <w:proofErr w:type="gramStart"/>
      <w:r>
        <w:rPr>
          <w:lang w:val="pt-BR"/>
        </w:rPr>
        <w:t>....</w:t>
      </w:r>
      <w:proofErr w:type="gramEnd"/>
      <w:r>
        <w:rPr>
          <w:lang w:val="pt-BR"/>
        </w:rPr>
        <w:t xml:space="preserve"> Porque a capacidade ociosa em </w:t>
      </w:r>
      <w:proofErr w:type="spellStart"/>
      <w:r>
        <w:rPr>
          <w:lang w:val="pt-BR"/>
        </w:rPr>
        <w:t>Kalecki</w:t>
      </w:r>
      <w:proofErr w:type="spellEnd"/>
      <w:r>
        <w:rPr>
          <w:lang w:val="pt-BR"/>
        </w:rPr>
        <w:t xml:space="preserve"> é estrutural. E Keynes não consegue admitir isto. Na primeira carta de Keynes a Robinson ele já anuncia seu desconforto com o texto. Vejam o crescendo da aversão até a nota definitiva</w:t>
      </w:r>
      <w:r w:rsidR="004E2117">
        <w:rPr>
          <w:lang w:val="pt-BR"/>
        </w:rPr>
        <w:t>: o que Keynes realmente não admite aparece na frase final da citação reproduzida abaixo</w:t>
      </w:r>
      <w:r>
        <w:rPr>
          <w:lang w:val="pt-BR"/>
        </w:rPr>
        <w:t xml:space="preserve">. </w:t>
      </w:r>
    </w:p>
    <w:p w:rsidR="00F07269" w:rsidRPr="00F07269" w:rsidRDefault="00F07269" w:rsidP="0065117D">
      <w:pPr>
        <w:pStyle w:val="Ttulo2"/>
      </w:pPr>
      <w:r w:rsidRPr="00F07269">
        <w:t xml:space="preserve">“Here is </w:t>
      </w:r>
      <w:proofErr w:type="spellStart"/>
      <w:r w:rsidRPr="00F07269">
        <w:t>Kalecki’s</w:t>
      </w:r>
      <w:proofErr w:type="spellEnd"/>
      <w:r w:rsidRPr="00F07269">
        <w:t xml:space="preserve"> article. As I said </w:t>
      </w:r>
      <w:r>
        <w:t xml:space="preserve">the other night, after a highly rational introduction of a couple of pages my first impression is that it becomes high, almost delirious nonsense. I am ready to believe that there are some assumptions in relation to which his conclusions are correct. But so many of </w:t>
      </w:r>
      <w:proofErr w:type="spellStart"/>
      <w:r>
        <w:t>tem</w:t>
      </w:r>
      <w:proofErr w:type="spellEnd"/>
      <w:r>
        <w:t xml:space="preserve"> hare latent </w:t>
      </w:r>
      <w:proofErr w:type="gramStart"/>
      <w:r>
        <w:t>an</w:t>
      </w:r>
      <w:proofErr w:type="gramEnd"/>
      <w:r>
        <w:t xml:space="preserve"> tacit that none could say, I should have thought, </w:t>
      </w:r>
      <w:proofErr w:type="spellStart"/>
      <w:r>
        <w:t>wheter</w:t>
      </w:r>
      <w:proofErr w:type="spellEnd"/>
      <w:r>
        <w:t xml:space="preserve"> he has proved his proposition. Indeed I do not feel perfectly sure whether he has proved his proposition. Indeed I do not feel perfectly sure whether the hypotheses may not be self-contradictory. It is not rather odd when dealing with long run problems’ to start with the assumptions that all </w:t>
      </w:r>
      <w:proofErr w:type="gramStart"/>
      <w:r>
        <w:t>firm</w:t>
      </w:r>
      <w:proofErr w:type="gramEnd"/>
      <w:r>
        <w:t xml:space="preserve"> are always working below capacity? (</w:t>
      </w:r>
      <w:proofErr w:type="spellStart"/>
      <w:r>
        <w:t>Osiatynsky</w:t>
      </w:r>
      <w:proofErr w:type="spellEnd"/>
      <w:r>
        <w:t>, 1991, p. 530)</w:t>
      </w:r>
    </w:p>
    <w:p w:rsidR="00493CD1" w:rsidRDefault="00C220D1" w:rsidP="003E2166">
      <w:pPr>
        <w:rPr>
          <w:lang w:val="pt-BR"/>
        </w:rPr>
      </w:pPr>
      <w:r>
        <w:rPr>
          <w:lang w:val="pt-BR"/>
        </w:rPr>
        <w:t xml:space="preserve"> </w:t>
      </w:r>
    </w:p>
    <w:p w:rsidR="003A7A03" w:rsidRDefault="00493CD1" w:rsidP="0065117D">
      <w:pPr>
        <w:rPr>
          <w:lang w:val="pt-BR"/>
        </w:rPr>
      </w:pPr>
      <w:r>
        <w:rPr>
          <w:lang w:val="pt-BR"/>
        </w:rPr>
        <w:br w:type="column"/>
      </w:r>
      <w:r w:rsidRPr="003A7A03">
        <w:rPr>
          <w:b/>
          <w:lang w:val="pt-BR"/>
        </w:rPr>
        <w:lastRenderedPageBreak/>
        <w:t>No longo prazo de Keynes, não existe espaço para a capacidade ociosa.</w:t>
      </w:r>
      <w:r>
        <w:rPr>
          <w:lang w:val="pt-BR"/>
        </w:rPr>
        <w:t xml:space="preserve"> A heterodoxia de Keynes só vai até dizer que, quando atingirmos o equilíbrio de longo prazo, já estaremos mortos. O equilíbrio é como a morte ao contrário: “tal como a morte, o equilíbrio não falha, mas o grande problema é que ele tarda mais do que a morte</w:t>
      </w:r>
      <w:proofErr w:type="gramStart"/>
      <w:r>
        <w:rPr>
          <w:lang w:val="pt-BR"/>
        </w:rPr>
        <w:t>”</w:t>
      </w:r>
      <w:proofErr w:type="gramEnd"/>
      <w:r w:rsidR="003A7A03">
        <w:rPr>
          <w:rStyle w:val="Refdenotaderodap"/>
          <w:lang w:val="pt-BR"/>
        </w:rPr>
        <w:footnoteReference w:id="3"/>
      </w:r>
      <w:r>
        <w:rPr>
          <w:lang w:val="pt-BR"/>
        </w:rPr>
        <w:t>.</w:t>
      </w:r>
      <w:r w:rsidR="003A7A03">
        <w:rPr>
          <w:lang w:val="pt-BR"/>
        </w:rPr>
        <w:t xml:space="preserve"> Alguém poderia pretender que o “longo prazo” em Keynes não envolve “tempo” num sentido rigorosamente mensurável. Ele é antes uma “idéia”. </w:t>
      </w:r>
      <w:proofErr w:type="gramStart"/>
      <w:r w:rsidR="003A7A03">
        <w:rPr>
          <w:lang w:val="pt-BR"/>
        </w:rPr>
        <w:t>....</w:t>
      </w:r>
      <w:proofErr w:type="gramEnd"/>
      <w:r w:rsidR="003A7A03">
        <w:rPr>
          <w:lang w:val="pt-BR"/>
        </w:rPr>
        <w:t xml:space="preserve"> Uma idéia do que? </w:t>
      </w:r>
      <w:proofErr w:type="gramStart"/>
      <w:r w:rsidR="003A7A03">
        <w:rPr>
          <w:lang w:val="pt-BR"/>
        </w:rPr>
        <w:t>....</w:t>
      </w:r>
      <w:proofErr w:type="gramEnd"/>
      <w:r w:rsidR="003A7A03">
        <w:rPr>
          <w:lang w:val="pt-BR"/>
        </w:rPr>
        <w:t xml:space="preserve"> Aparentemente, do equilíbrio neoclássico. </w:t>
      </w:r>
    </w:p>
    <w:p w:rsidR="00484DF8" w:rsidRDefault="003A7A03" w:rsidP="003E2166">
      <w:pPr>
        <w:rPr>
          <w:lang w:val="pt-BR"/>
        </w:rPr>
      </w:pPr>
      <w:r>
        <w:rPr>
          <w:lang w:val="pt-BR"/>
        </w:rPr>
        <w:t xml:space="preserve">Esta posição ambivalente, que resguarda </w:t>
      </w:r>
      <w:r w:rsidR="00484DF8">
        <w:rPr>
          <w:lang w:val="pt-BR"/>
        </w:rPr>
        <w:t xml:space="preserve">o “longo prazo” </w:t>
      </w:r>
      <w:r>
        <w:rPr>
          <w:lang w:val="pt-BR"/>
        </w:rPr>
        <w:t xml:space="preserve">para o mundo </w:t>
      </w:r>
      <w:r w:rsidR="00484DF8">
        <w:rPr>
          <w:lang w:val="pt-BR"/>
        </w:rPr>
        <w:t xml:space="preserve">do equilíbrio </w:t>
      </w:r>
      <w:r>
        <w:rPr>
          <w:lang w:val="pt-BR"/>
        </w:rPr>
        <w:t xml:space="preserve">não é </w:t>
      </w:r>
      <w:r w:rsidR="00484DF8">
        <w:rPr>
          <w:lang w:val="pt-BR"/>
        </w:rPr>
        <w:t>exclusiva de Keynes</w:t>
      </w:r>
      <w:r>
        <w:rPr>
          <w:lang w:val="pt-BR"/>
        </w:rPr>
        <w:t xml:space="preserve">. Também é a posição de </w:t>
      </w:r>
      <w:proofErr w:type="spellStart"/>
      <w:r>
        <w:rPr>
          <w:lang w:val="pt-BR"/>
        </w:rPr>
        <w:t>Schumpeter</w:t>
      </w:r>
      <w:proofErr w:type="spellEnd"/>
      <w:r>
        <w:rPr>
          <w:lang w:val="pt-BR"/>
        </w:rPr>
        <w:t xml:space="preserve"> e de seu “fluxo circular”</w:t>
      </w:r>
      <w:r w:rsidR="00484DF8">
        <w:rPr>
          <w:lang w:val="pt-BR"/>
        </w:rPr>
        <w:t xml:space="preserve"> e a de </w:t>
      </w:r>
      <w:proofErr w:type="spellStart"/>
      <w:r w:rsidR="00484DF8">
        <w:rPr>
          <w:lang w:val="pt-BR"/>
        </w:rPr>
        <w:t>Kaldor</w:t>
      </w:r>
      <w:proofErr w:type="spellEnd"/>
      <w:r w:rsidR="00484DF8">
        <w:rPr>
          <w:lang w:val="pt-BR"/>
        </w:rPr>
        <w:t xml:space="preserve"> em sua crítica a </w:t>
      </w:r>
      <w:proofErr w:type="spellStart"/>
      <w:r w:rsidR="00484DF8">
        <w:rPr>
          <w:lang w:val="pt-BR"/>
        </w:rPr>
        <w:t>Harrod</w:t>
      </w:r>
      <w:proofErr w:type="spellEnd"/>
      <w:r w:rsidR="00484DF8">
        <w:rPr>
          <w:rStyle w:val="Refdenotaderodap"/>
          <w:lang w:val="pt-BR"/>
        </w:rPr>
        <w:footnoteReference w:id="4"/>
      </w:r>
      <w:r>
        <w:rPr>
          <w:lang w:val="pt-BR"/>
        </w:rPr>
        <w:t xml:space="preserve">. </w:t>
      </w:r>
      <w:r w:rsidR="00484DF8">
        <w:rPr>
          <w:lang w:val="pt-BR"/>
        </w:rPr>
        <w:t xml:space="preserve">E a preservação de um espaço para o equilíbrio cobra o seu preço através da necessidade de “reintroduzir” o desequilíbrio. Keynes o faz pelas finanças e </w:t>
      </w:r>
      <w:proofErr w:type="gramStart"/>
      <w:r w:rsidR="00484DF8">
        <w:rPr>
          <w:lang w:val="pt-BR"/>
        </w:rPr>
        <w:t>pelas subjetividade</w:t>
      </w:r>
      <w:proofErr w:type="gramEnd"/>
      <w:r w:rsidR="00484DF8">
        <w:rPr>
          <w:lang w:val="pt-BR"/>
        </w:rPr>
        <w:t xml:space="preserve"> imanente às expectativas sobre o futuro em um mundo em permanente transformação. </w:t>
      </w:r>
      <w:proofErr w:type="spellStart"/>
      <w:r w:rsidR="00484DF8">
        <w:rPr>
          <w:lang w:val="pt-BR"/>
        </w:rPr>
        <w:t>Schumpeter</w:t>
      </w:r>
      <w:proofErr w:type="spellEnd"/>
      <w:r w:rsidR="00484DF8">
        <w:rPr>
          <w:lang w:val="pt-BR"/>
        </w:rPr>
        <w:t xml:space="preserve">, pela ação inovação empresarial. E </w:t>
      </w:r>
      <w:proofErr w:type="spellStart"/>
      <w:r w:rsidR="00484DF8">
        <w:rPr>
          <w:lang w:val="pt-BR"/>
        </w:rPr>
        <w:t>Kaldor</w:t>
      </w:r>
      <w:proofErr w:type="spellEnd"/>
      <w:r w:rsidR="00484DF8">
        <w:rPr>
          <w:lang w:val="pt-BR"/>
        </w:rPr>
        <w:t xml:space="preserve"> – o menos sofisticado dos três – por algum tipo de “choque adverso”. </w:t>
      </w:r>
    </w:p>
    <w:p w:rsidR="006C7F9F" w:rsidRDefault="00484DF8" w:rsidP="003E2166">
      <w:pPr>
        <w:rPr>
          <w:lang w:val="pt-BR"/>
        </w:rPr>
      </w:pPr>
      <w:r w:rsidRPr="00D4705E">
        <w:rPr>
          <w:b/>
          <w:lang w:val="pt-BR"/>
        </w:rPr>
        <w:t xml:space="preserve">Na medida em que nunca sai do desequilíbrio, </w:t>
      </w:r>
      <w:proofErr w:type="spellStart"/>
      <w:r w:rsidRPr="00D4705E">
        <w:rPr>
          <w:b/>
          <w:lang w:val="pt-BR"/>
        </w:rPr>
        <w:t>Kalecki</w:t>
      </w:r>
      <w:proofErr w:type="spellEnd"/>
      <w:r w:rsidRPr="00D4705E">
        <w:rPr>
          <w:b/>
          <w:lang w:val="pt-BR"/>
        </w:rPr>
        <w:t xml:space="preserve"> não precisa voltar ao mesmo. A economia </w:t>
      </w:r>
      <w:proofErr w:type="spellStart"/>
      <w:r w:rsidRPr="00D4705E">
        <w:rPr>
          <w:b/>
          <w:lang w:val="pt-BR"/>
        </w:rPr>
        <w:t>kaleckiana</w:t>
      </w:r>
      <w:proofErr w:type="spellEnd"/>
      <w:r w:rsidRPr="00D4705E">
        <w:rPr>
          <w:b/>
          <w:lang w:val="pt-BR"/>
        </w:rPr>
        <w:t xml:space="preserve"> opera sempre, ou </w:t>
      </w:r>
      <w:r w:rsidR="004E2117" w:rsidRPr="00D4705E">
        <w:rPr>
          <w:b/>
          <w:lang w:val="pt-BR"/>
        </w:rPr>
        <w:t>com capacidade ociosa, ou com</w:t>
      </w:r>
      <w:r w:rsidRPr="00D4705E">
        <w:rPr>
          <w:b/>
          <w:lang w:val="pt-BR"/>
        </w:rPr>
        <w:t xml:space="preserve"> </w:t>
      </w:r>
      <w:proofErr w:type="spellStart"/>
      <w:r w:rsidRPr="00D4705E">
        <w:rPr>
          <w:b/>
          <w:lang w:val="pt-BR"/>
        </w:rPr>
        <w:t>sobreutilização</w:t>
      </w:r>
      <w:proofErr w:type="spellEnd"/>
      <w:r w:rsidRPr="00D4705E">
        <w:rPr>
          <w:b/>
          <w:lang w:val="pt-BR"/>
        </w:rPr>
        <w:t xml:space="preserve"> da capacidade instalada</w:t>
      </w:r>
      <w:r w:rsidR="00664789">
        <w:rPr>
          <w:rStyle w:val="Refdenotaderodap"/>
          <w:b/>
          <w:lang w:val="pt-BR"/>
        </w:rPr>
        <w:footnoteReference w:id="5"/>
      </w:r>
      <w:r w:rsidRPr="00D4705E">
        <w:rPr>
          <w:b/>
          <w:lang w:val="pt-BR"/>
        </w:rPr>
        <w:t>.</w:t>
      </w:r>
      <w:r w:rsidR="00664789">
        <w:rPr>
          <w:b/>
          <w:lang w:val="pt-BR"/>
        </w:rPr>
        <w:t xml:space="preserve"> </w:t>
      </w:r>
      <w:r w:rsidR="00D4705E">
        <w:rPr>
          <w:lang w:val="pt-BR"/>
        </w:rPr>
        <w:t xml:space="preserve">Neste sistema, </w:t>
      </w:r>
      <w:r w:rsidR="004E2117">
        <w:rPr>
          <w:lang w:val="pt-BR"/>
        </w:rPr>
        <w:t xml:space="preserve">a economia </w:t>
      </w:r>
      <w:r>
        <w:rPr>
          <w:lang w:val="pt-BR"/>
        </w:rPr>
        <w:t>nunca</w:t>
      </w:r>
      <w:r w:rsidR="004E2117">
        <w:rPr>
          <w:lang w:val="pt-BR"/>
        </w:rPr>
        <w:t xml:space="preserve"> </w:t>
      </w:r>
      <w:r w:rsidR="00D4705E">
        <w:rPr>
          <w:lang w:val="pt-BR"/>
        </w:rPr>
        <w:t xml:space="preserve">entra em estagnação </w:t>
      </w:r>
      <w:r>
        <w:rPr>
          <w:lang w:val="pt-BR"/>
        </w:rPr>
        <w:t>por falta de recursos</w:t>
      </w:r>
      <w:r w:rsidR="00D4705E">
        <w:rPr>
          <w:lang w:val="pt-BR"/>
        </w:rPr>
        <w:t xml:space="preserve">. Na verdade, </w:t>
      </w:r>
      <w:r w:rsidR="006C7F9F">
        <w:rPr>
          <w:lang w:val="pt-BR"/>
        </w:rPr>
        <w:t xml:space="preserve">mesmo se admitimos uma </w:t>
      </w:r>
      <w:r w:rsidR="00D4705E">
        <w:rPr>
          <w:lang w:val="pt-BR"/>
        </w:rPr>
        <w:t>situação limite</w:t>
      </w:r>
      <w:r w:rsidR="006C7F9F">
        <w:rPr>
          <w:lang w:val="pt-BR"/>
        </w:rPr>
        <w:t>, na qual o crescimento da</w:t>
      </w:r>
      <w:r w:rsidR="00D4705E">
        <w:rPr>
          <w:lang w:val="pt-BR"/>
        </w:rPr>
        <w:t xml:space="preserve"> economia seja fread</w:t>
      </w:r>
      <w:r w:rsidR="006C7F9F">
        <w:rPr>
          <w:lang w:val="pt-BR"/>
        </w:rPr>
        <w:t>o</w:t>
      </w:r>
      <w:r w:rsidR="00D4705E">
        <w:rPr>
          <w:lang w:val="pt-BR"/>
        </w:rPr>
        <w:t xml:space="preserve"> pela </w:t>
      </w:r>
      <w:r w:rsidR="006C7F9F">
        <w:rPr>
          <w:lang w:val="pt-BR"/>
        </w:rPr>
        <w:t xml:space="preserve">indisponibilidade </w:t>
      </w:r>
      <w:r w:rsidR="00D4705E">
        <w:rPr>
          <w:lang w:val="pt-BR"/>
        </w:rPr>
        <w:t xml:space="preserve">de recursos, </w:t>
      </w:r>
      <w:r w:rsidR="006C7F9F">
        <w:rPr>
          <w:lang w:val="pt-BR"/>
        </w:rPr>
        <w:t xml:space="preserve">a economia </w:t>
      </w:r>
      <w:r w:rsidR="006C7F9F">
        <w:rPr>
          <w:b/>
          <w:lang w:val="pt-BR"/>
        </w:rPr>
        <w:t>nã</w:t>
      </w:r>
      <w:r w:rsidR="00D4705E" w:rsidRPr="006C7F9F">
        <w:rPr>
          <w:b/>
          <w:lang w:val="pt-BR"/>
        </w:rPr>
        <w:t>o</w:t>
      </w:r>
      <w:r w:rsidR="00D4705E">
        <w:rPr>
          <w:lang w:val="pt-BR"/>
        </w:rPr>
        <w:t xml:space="preserve"> </w:t>
      </w:r>
      <w:r w:rsidR="006C7F9F">
        <w:rPr>
          <w:lang w:val="pt-BR"/>
        </w:rPr>
        <w:t xml:space="preserve">entra em estagnação no sistema de </w:t>
      </w:r>
      <w:proofErr w:type="spellStart"/>
      <w:r w:rsidR="006C7F9F">
        <w:rPr>
          <w:lang w:val="pt-BR"/>
        </w:rPr>
        <w:t>Kalecki</w:t>
      </w:r>
      <w:proofErr w:type="spellEnd"/>
      <w:r w:rsidR="006C7F9F">
        <w:rPr>
          <w:lang w:val="pt-BR"/>
        </w:rPr>
        <w:t xml:space="preserve">: ela </w:t>
      </w:r>
      <w:r w:rsidR="00D4705E">
        <w:rPr>
          <w:lang w:val="pt-BR"/>
        </w:rPr>
        <w:t>ou continua crescendo a taxas inferiores à desejada, ou entra em depressão (crescendo a taxas negativas) em função dos efeitos dinâmicos deletérios da depressão da taxa de crescimento do investimento</w:t>
      </w:r>
      <w:r w:rsidR="00D4705E">
        <w:rPr>
          <w:rStyle w:val="Refdenotaderodap"/>
          <w:lang w:val="pt-BR"/>
        </w:rPr>
        <w:footnoteReference w:id="6"/>
      </w:r>
      <w:r w:rsidR="00D4705E">
        <w:rPr>
          <w:lang w:val="pt-BR"/>
        </w:rPr>
        <w:t xml:space="preserve">. </w:t>
      </w:r>
      <w:r w:rsidR="004E2117">
        <w:rPr>
          <w:lang w:val="pt-BR"/>
        </w:rPr>
        <w:t xml:space="preserve"> </w:t>
      </w:r>
      <w:r w:rsidR="006C7F9F">
        <w:rPr>
          <w:lang w:val="pt-BR"/>
        </w:rPr>
        <w:t xml:space="preserve">A estagnação não é “impossível”, mas ela jamais resulta da indisponibilidade de recursos, mas é o desdobramento de padrões perversos de interação entre multiplicador e acelerador, que conduzem ao gradual amortecimento da amplitude de ciclos que se dão em torno de um patamar estável de renda e de estoque de capital. </w:t>
      </w:r>
    </w:p>
    <w:p w:rsidR="00484DF8" w:rsidRPr="00484DF8" w:rsidRDefault="006C7F9F" w:rsidP="003E2166">
      <w:pPr>
        <w:rPr>
          <w:lang w:val="pt-BR"/>
        </w:rPr>
      </w:pPr>
      <w:r>
        <w:rPr>
          <w:lang w:val="pt-BR"/>
        </w:rPr>
        <w:t xml:space="preserve">O realmente central, para nós, é que todas essas alternativas de dinâmica no modelo </w:t>
      </w:r>
      <w:proofErr w:type="spellStart"/>
      <w:r>
        <w:rPr>
          <w:lang w:val="pt-BR"/>
        </w:rPr>
        <w:t>kaleckiano</w:t>
      </w:r>
      <w:proofErr w:type="spellEnd"/>
      <w:r>
        <w:rPr>
          <w:lang w:val="pt-BR"/>
        </w:rPr>
        <w:t xml:space="preserve"> </w:t>
      </w:r>
      <w:r w:rsidR="004E2117">
        <w:rPr>
          <w:lang w:val="pt-BR"/>
        </w:rPr>
        <w:t xml:space="preserve">são rigorosamente </w:t>
      </w:r>
      <w:r>
        <w:rPr>
          <w:b/>
          <w:lang w:val="pt-BR"/>
        </w:rPr>
        <w:t>endógena</w:t>
      </w:r>
      <w:r w:rsidR="004E2117" w:rsidRPr="004E2117">
        <w:rPr>
          <w:b/>
          <w:lang w:val="pt-BR"/>
        </w:rPr>
        <w:t>s ao modelo teórico</w:t>
      </w:r>
      <w:r w:rsidR="004E2117">
        <w:rPr>
          <w:lang w:val="pt-BR"/>
        </w:rPr>
        <w:t xml:space="preserve"> e </w:t>
      </w:r>
      <w:r w:rsidR="004E2117" w:rsidRPr="004E2117">
        <w:rPr>
          <w:b/>
          <w:lang w:val="pt-BR"/>
        </w:rPr>
        <w:t>prescindem</w:t>
      </w:r>
      <w:r>
        <w:rPr>
          <w:b/>
          <w:lang w:val="pt-BR"/>
        </w:rPr>
        <w:t xml:space="preserve"> de</w:t>
      </w:r>
      <w:r w:rsidR="004E2117">
        <w:rPr>
          <w:lang w:val="pt-BR"/>
        </w:rPr>
        <w:t xml:space="preserve"> </w:t>
      </w:r>
      <w:r w:rsidR="004E2117">
        <w:rPr>
          <w:lang w:val="pt-BR"/>
        </w:rPr>
        <w:lastRenderedPageBreak/>
        <w:t xml:space="preserve">(sem se </w:t>
      </w:r>
      <w:r w:rsidR="004E2117" w:rsidRPr="004E2117">
        <w:rPr>
          <w:b/>
          <w:lang w:val="pt-BR"/>
        </w:rPr>
        <w:t>contrapor</w:t>
      </w:r>
      <w:r>
        <w:rPr>
          <w:b/>
          <w:lang w:val="pt-BR"/>
        </w:rPr>
        <w:t xml:space="preserve"> a</w:t>
      </w:r>
      <w:r w:rsidR="004E2117">
        <w:rPr>
          <w:lang w:val="pt-BR"/>
        </w:rPr>
        <w:t xml:space="preserve">) </w:t>
      </w:r>
      <w:r w:rsidR="004E2117" w:rsidRPr="006C7F9F">
        <w:rPr>
          <w:b/>
          <w:lang w:val="pt-BR"/>
        </w:rPr>
        <w:t xml:space="preserve">quaisquer hipóteses acerca de </w:t>
      </w:r>
      <w:r>
        <w:rPr>
          <w:b/>
          <w:lang w:val="pt-BR"/>
        </w:rPr>
        <w:t>alterações (</w:t>
      </w:r>
      <w:proofErr w:type="spellStart"/>
      <w:r w:rsidR="004E2117" w:rsidRPr="006C7F9F">
        <w:rPr>
          <w:b/>
          <w:lang w:val="pt-BR"/>
        </w:rPr>
        <w:t>exogena</w:t>
      </w:r>
      <w:proofErr w:type="spellEnd"/>
      <w:r>
        <w:rPr>
          <w:b/>
          <w:lang w:val="pt-BR"/>
        </w:rPr>
        <w:t xml:space="preserve"> e/ou subjetivamente</w:t>
      </w:r>
      <w:r w:rsidR="004E2117" w:rsidRPr="006C7F9F">
        <w:rPr>
          <w:b/>
          <w:lang w:val="pt-BR"/>
        </w:rPr>
        <w:t xml:space="preserve"> determinadas</w:t>
      </w:r>
      <w:r>
        <w:rPr>
          <w:b/>
          <w:lang w:val="pt-BR"/>
        </w:rPr>
        <w:t>)</w:t>
      </w:r>
      <w:r w:rsidR="004E2117" w:rsidRPr="006C7F9F">
        <w:rPr>
          <w:b/>
          <w:lang w:val="pt-BR"/>
        </w:rPr>
        <w:t xml:space="preserve"> nos padrões de </w:t>
      </w:r>
      <w:r>
        <w:rPr>
          <w:b/>
          <w:lang w:val="pt-BR"/>
        </w:rPr>
        <w:t xml:space="preserve">preferência pela liquidez </w:t>
      </w:r>
      <w:r w:rsidR="004E2117" w:rsidRPr="006C7F9F">
        <w:rPr>
          <w:b/>
          <w:lang w:val="pt-BR"/>
        </w:rPr>
        <w:t xml:space="preserve">ou nos padrões técnico-produtivos do sistema. </w:t>
      </w:r>
    </w:p>
    <w:p w:rsidR="00EA1D0A" w:rsidRDefault="00EA1D0A" w:rsidP="003E2166">
      <w:pPr>
        <w:rPr>
          <w:lang w:val="pt-BR"/>
        </w:rPr>
      </w:pPr>
    </w:p>
    <w:p w:rsidR="00EA1D0A" w:rsidRDefault="00EA1D0A" w:rsidP="003E2166">
      <w:pPr>
        <w:rPr>
          <w:lang w:val="pt-BR"/>
        </w:rPr>
      </w:pPr>
      <w:r>
        <w:rPr>
          <w:lang w:val="pt-BR"/>
        </w:rPr>
        <w:br w:type="column"/>
      </w:r>
    </w:p>
    <w:p w:rsidR="00EA1D0A" w:rsidRDefault="00EA1D0A" w:rsidP="003E2166">
      <w:pPr>
        <w:rPr>
          <w:lang w:val="pt-BR"/>
        </w:rPr>
      </w:pPr>
    </w:p>
    <w:p w:rsidR="00664789" w:rsidRDefault="00664789" w:rsidP="00664789">
      <w:pPr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>BIBLIOGRAFIA</w:t>
      </w:r>
    </w:p>
    <w:p w:rsidR="00664789" w:rsidRDefault="00664789" w:rsidP="00664789">
      <w:pPr>
        <w:spacing w:before="120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KALDOR, N. (1972). </w:t>
      </w:r>
      <w:proofErr w:type="gramStart"/>
      <w:r>
        <w:rPr>
          <w:rFonts w:cs="Times New Roman"/>
          <w:szCs w:val="24"/>
        </w:rPr>
        <w:t>“The Irrelevance of Equilibrium Economics”.</w:t>
      </w:r>
      <w:proofErr w:type="gramEnd"/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i/>
          <w:szCs w:val="24"/>
        </w:rPr>
        <w:t>Economic Journal.</w:t>
      </w:r>
      <w:proofErr w:type="gramEnd"/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Vol. 82, No. 328, December.</w:t>
      </w:r>
      <w:proofErr w:type="gramEnd"/>
      <w:r>
        <w:rPr>
          <w:rFonts w:cs="Times New Roman"/>
          <w:szCs w:val="24"/>
        </w:rPr>
        <w:t xml:space="preserve"> </w:t>
      </w:r>
    </w:p>
    <w:p w:rsidR="00664789" w:rsidRDefault="00664789" w:rsidP="00664789">
      <w:pPr>
        <w:spacing w:before="120"/>
        <w:ind w:left="720" w:hanging="720"/>
        <w:rPr>
          <w:rFonts w:cs="Times New Roman"/>
          <w:szCs w:val="24"/>
          <w:lang w:val="pt-BR"/>
        </w:rPr>
      </w:pPr>
      <w:proofErr w:type="gramStart"/>
      <w:r w:rsidRPr="00664789">
        <w:rPr>
          <w:rFonts w:cs="Times New Roman"/>
          <w:szCs w:val="24"/>
        </w:rPr>
        <w:t>KALDOR, N. (1956) “Alternative Theories of Distribution”.</w:t>
      </w:r>
      <w:proofErr w:type="gramEnd"/>
      <w:r w:rsidRPr="00664789">
        <w:rPr>
          <w:rFonts w:cs="Times New Roman"/>
          <w:szCs w:val="24"/>
        </w:rPr>
        <w:t xml:space="preserve"> </w:t>
      </w:r>
      <w:r w:rsidRPr="00664789">
        <w:rPr>
          <w:rFonts w:cs="Times New Roman"/>
          <w:szCs w:val="24"/>
          <w:lang w:val="pt-BR"/>
        </w:rPr>
        <w:t xml:space="preserve">In: </w:t>
      </w:r>
      <w:proofErr w:type="spellStart"/>
      <w:r w:rsidRPr="00664789">
        <w:rPr>
          <w:rFonts w:cs="Times New Roman"/>
          <w:i/>
          <w:iCs/>
          <w:szCs w:val="24"/>
          <w:lang w:val="pt-BR"/>
        </w:rPr>
        <w:t>Review</w:t>
      </w:r>
      <w:proofErr w:type="spellEnd"/>
      <w:r w:rsidRPr="00664789">
        <w:rPr>
          <w:rFonts w:cs="Times New Roman"/>
          <w:i/>
          <w:iCs/>
          <w:szCs w:val="24"/>
          <w:lang w:val="pt-BR"/>
        </w:rPr>
        <w:t xml:space="preserve"> </w:t>
      </w:r>
      <w:proofErr w:type="spellStart"/>
      <w:r w:rsidRPr="00664789">
        <w:rPr>
          <w:rFonts w:cs="Times New Roman"/>
          <w:i/>
          <w:iCs/>
          <w:szCs w:val="24"/>
          <w:lang w:val="pt-BR"/>
        </w:rPr>
        <w:t>of</w:t>
      </w:r>
      <w:proofErr w:type="spellEnd"/>
      <w:r w:rsidRPr="00664789">
        <w:rPr>
          <w:rFonts w:cs="Times New Roman"/>
          <w:i/>
          <w:iCs/>
          <w:szCs w:val="24"/>
          <w:lang w:val="pt-BR"/>
        </w:rPr>
        <w:t xml:space="preserve"> </w:t>
      </w:r>
      <w:proofErr w:type="spellStart"/>
      <w:r w:rsidRPr="00664789">
        <w:rPr>
          <w:rFonts w:cs="Times New Roman"/>
          <w:i/>
          <w:iCs/>
          <w:szCs w:val="24"/>
          <w:lang w:val="pt-BR"/>
        </w:rPr>
        <w:t>Economic</w:t>
      </w:r>
      <w:proofErr w:type="spellEnd"/>
      <w:r w:rsidRPr="00664789">
        <w:rPr>
          <w:rFonts w:cs="Times New Roman"/>
          <w:i/>
          <w:iCs/>
          <w:szCs w:val="24"/>
          <w:lang w:val="pt-BR"/>
        </w:rPr>
        <w:t xml:space="preserve"> </w:t>
      </w:r>
      <w:proofErr w:type="spellStart"/>
      <w:r w:rsidRPr="00664789">
        <w:rPr>
          <w:rFonts w:cs="Times New Roman"/>
          <w:i/>
          <w:iCs/>
          <w:szCs w:val="24"/>
          <w:lang w:val="pt-BR"/>
        </w:rPr>
        <w:t>Studies</w:t>
      </w:r>
      <w:proofErr w:type="spellEnd"/>
      <w:r w:rsidRPr="00664789">
        <w:rPr>
          <w:rFonts w:cs="Times New Roman"/>
          <w:szCs w:val="24"/>
          <w:lang w:val="pt-BR"/>
        </w:rPr>
        <w:t>, vol</w:t>
      </w:r>
      <w:r w:rsidRPr="00664789">
        <w:rPr>
          <w:rFonts w:cs="Times New Roman"/>
          <w:i/>
          <w:iCs/>
          <w:szCs w:val="24"/>
          <w:lang w:val="pt-BR"/>
        </w:rPr>
        <w:t xml:space="preserve">. </w:t>
      </w:r>
      <w:r w:rsidRPr="00664789">
        <w:rPr>
          <w:rFonts w:cs="Times New Roman"/>
          <w:szCs w:val="24"/>
          <w:lang w:val="pt-BR"/>
        </w:rPr>
        <w:t xml:space="preserve">23 </w:t>
      </w:r>
    </w:p>
    <w:p w:rsidR="00F07269" w:rsidRPr="00942385" w:rsidRDefault="00F07269" w:rsidP="00F07269">
      <w:pPr>
        <w:spacing w:before="120"/>
        <w:ind w:left="720" w:hanging="720"/>
        <w:rPr>
          <w:rFonts w:cs="Times New Roman"/>
          <w:szCs w:val="24"/>
        </w:rPr>
      </w:pPr>
      <w:r w:rsidRPr="00942385">
        <w:rPr>
          <w:rFonts w:cs="Times New Roman"/>
          <w:szCs w:val="24"/>
        </w:rPr>
        <w:t>OSIATYNSKI, J. (ed.</w:t>
      </w:r>
      <w:r>
        <w:rPr>
          <w:rFonts w:cs="Times New Roman"/>
          <w:szCs w:val="24"/>
        </w:rPr>
        <w:t>, 1</w:t>
      </w:r>
      <w:r w:rsidRPr="00942385">
        <w:rPr>
          <w:rFonts w:cs="Times New Roman"/>
          <w:szCs w:val="24"/>
        </w:rPr>
        <w:t xml:space="preserve">990) </w:t>
      </w:r>
      <w:r w:rsidRPr="00942385">
        <w:rPr>
          <w:rFonts w:cs="Times New Roman"/>
          <w:i/>
          <w:iCs/>
          <w:szCs w:val="24"/>
        </w:rPr>
        <w:t xml:space="preserve">Collected Works of Michal </w:t>
      </w:r>
      <w:proofErr w:type="spellStart"/>
      <w:r w:rsidRPr="00942385">
        <w:rPr>
          <w:rFonts w:cs="Times New Roman"/>
          <w:i/>
          <w:iCs/>
          <w:szCs w:val="24"/>
        </w:rPr>
        <w:t>Kalecki</w:t>
      </w:r>
      <w:proofErr w:type="spellEnd"/>
      <w:r w:rsidRPr="00942385">
        <w:rPr>
          <w:rFonts w:cs="Times New Roman"/>
          <w:i/>
          <w:iCs/>
          <w:szCs w:val="24"/>
        </w:rPr>
        <w:t xml:space="preserve">. </w:t>
      </w:r>
      <w:r w:rsidRPr="00942385">
        <w:rPr>
          <w:rFonts w:cs="Times New Roman"/>
          <w:szCs w:val="24"/>
        </w:rPr>
        <w:t>Oxford: Clarendon Press.</w:t>
      </w:r>
    </w:p>
    <w:p w:rsidR="00664789" w:rsidRDefault="00664789" w:rsidP="00664789">
      <w:pPr>
        <w:spacing w:before="120"/>
        <w:ind w:left="720" w:hanging="720"/>
        <w:rPr>
          <w:rFonts w:cs="Times New Roman"/>
          <w:bCs/>
          <w:szCs w:val="24"/>
        </w:rPr>
      </w:pPr>
      <w:r w:rsidRPr="00BF12F6">
        <w:rPr>
          <w:rFonts w:cs="Times New Roman"/>
          <w:szCs w:val="24"/>
          <w:lang w:val="pt-BR"/>
        </w:rPr>
        <w:t xml:space="preserve">PAIVA, C. A. (2008) </w:t>
      </w:r>
      <w:r w:rsidRPr="00D4705E">
        <w:rPr>
          <w:rFonts w:cs="Times New Roman"/>
          <w:bCs/>
          <w:i/>
          <w:szCs w:val="24"/>
          <w:lang w:val="pt-BR"/>
        </w:rPr>
        <w:t xml:space="preserve">Valor, preços e distribuição: de Ricardo a Marx, de Marx a nós. </w:t>
      </w:r>
      <w:r w:rsidRPr="00BF12F6">
        <w:rPr>
          <w:rFonts w:cs="Times New Roman"/>
          <w:bCs/>
          <w:szCs w:val="24"/>
          <w:lang w:val="pt-BR"/>
        </w:rPr>
        <w:t xml:space="preserve">Porto Alegre: Fundação de Economia e Estatística (Série Teses, n. 9) </w:t>
      </w:r>
      <w:proofErr w:type="spellStart"/>
      <w:r w:rsidRPr="00BF12F6">
        <w:rPr>
          <w:rFonts w:cs="Times New Roman"/>
          <w:bCs/>
          <w:szCs w:val="24"/>
          <w:lang w:val="pt-BR"/>
        </w:rPr>
        <w:t>Disp</w:t>
      </w:r>
      <w:proofErr w:type="spellEnd"/>
      <w:r>
        <w:rPr>
          <w:rFonts w:cs="Times New Roman"/>
          <w:bCs/>
          <w:szCs w:val="24"/>
          <w:lang w:val="pt-BR"/>
        </w:rPr>
        <w:t>.</w:t>
      </w:r>
      <w:r w:rsidRPr="00BF12F6">
        <w:rPr>
          <w:rFonts w:cs="Times New Roman"/>
          <w:bCs/>
          <w:szCs w:val="24"/>
          <w:lang w:val="pt-BR"/>
        </w:rPr>
        <w:t xml:space="preserve"> </w:t>
      </w:r>
      <w:proofErr w:type="gramStart"/>
      <w:r w:rsidRPr="00BF12F6">
        <w:rPr>
          <w:rFonts w:cs="Times New Roman"/>
          <w:bCs/>
          <w:szCs w:val="24"/>
          <w:lang w:val="pt-BR"/>
        </w:rPr>
        <w:t>em</w:t>
      </w:r>
      <w:proofErr w:type="gramEnd"/>
      <w:r w:rsidRPr="00BF12F6">
        <w:rPr>
          <w:rFonts w:cs="Times New Roman"/>
          <w:bCs/>
          <w:szCs w:val="24"/>
          <w:lang w:val="pt-BR"/>
        </w:rPr>
        <w:t xml:space="preserve">: </w:t>
      </w:r>
      <w:hyperlink r:id="rId8" w:history="1">
        <w:r w:rsidRPr="00BF12F6">
          <w:rPr>
            <w:rStyle w:val="Hyperlink"/>
            <w:rFonts w:cs="Times New Roman"/>
            <w:bCs/>
            <w:szCs w:val="24"/>
            <w:lang w:val="pt-BR"/>
          </w:rPr>
          <w:t>http://www.fee.tche.br/sitefee/download/teses/teses_fee_09.pdf</w:t>
        </w:r>
      </w:hyperlink>
    </w:p>
    <w:p w:rsidR="00664789" w:rsidRDefault="00664789" w:rsidP="00664789">
      <w:pPr>
        <w:spacing w:before="120"/>
        <w:ind w:left="720" w:hanging="720"/>
        <w:rPr>
          <w:rFonts w:cs="Times New Roman"/>
          <w:szCs w:val="24"/>
          <w:lang w:val="pt-BR"/>
        </w:rPr>
      </w:pPr>
    </w:p>
    <w:p w:rsidR="00664789" w:rsidRDefault="00664789" w:rsidP="00664789">
      <w:pPr>
        <w:spacing w:before="120"/>
        <w:ind w:left="720" w:hanging="720"/>
        <w:rPr>
          <w:rFonts w:cs="Times New Roman"/>
          <w:szCs w:val="24"/>
          <w:lang w:val="pt-BR"/>
        </w:rPr>
      </w:pPr>
    </w:p>
    <w:p w:rsidR="00664789" w:rsidRDefault="00664789" w:rsidP="00664789">
      <w:pPr>
        <w:spacing w:before="120"/>
        <w:ind w:left="720" w:hanging="720"/>
        <w:rPr>
          <w:rFonts w:cs="Times New Roman"/>
          <w:szCs w:val="24"/>
          <w:lang w:val="pt-BR"/>
        </w:rPr>
      </w:pPr>
    </w:p>
    <w:p w:rsidR="00664789" w:rsidRDefault="00664789" w:rsidP="00664789">
      <w:pPr>
        <w:spacing w:before="120"/>
        <w:ind w:left="720" w:hanging="720"/>
        <w:rPr>
          <w:rFonts w:cs="Times New Roman"/>
          <w:szCs w:val="24"/>
          <w:lang w:val="pt-BR"/>
        </w:rPr>
      </w:pPr>
    </w:p>
    <w:p w:rsidR="00664789" w:rsidRDefault="00664789" w:rsidP="00664789">
      <w:pPr>
        <w:spacing w:before="120"/>
        <w:ind w:left="720" w:hanging="720"/>
        <w:rPr>
          <w:rFonts w:cs="Times New Roman"/>
          <w:szCs w:val="24"/>
          <w:lang w:val="pt-BR"/>
        </w:rPr>
      </w:pPr>
    </w:p>
    <w:p w:rsidR="00664789" w:rsidRDefault="00664789" w:rsidP="00664789">
      <w:pPr>
        <w:spacing w:before="120"/>
        <w:ind w:left="720" w:hanging="720"/>
        <w:rPr>
          <w:rFonts w:cs="Times New Roman"/>
          <w:szCs w:val="24"/>
          <w:lang w:val="pt-BR"/>
        </w:rPr>
      </w:pPr>
    </w:p>
    <w:p w:rsidR="00664789" w:rsidRDefault="00664789" w:rsidP="00664789">
      <w:pPr>
        <w:spacing w:before="120"/>
        <w:ind w:left="720" w:hanging="720"/>
        <w:rPr>
          <w:rFonts w:cs="Times New Roman"/>
          <w:szCs w:val="24"/>
          <w:lang w:val="pt-BR"/>
        </w:rPr>
      </w:pPr>
    </w:p>
    <w:sectPr w:rsidR="00664789" w:rsidSect="007848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BD8" w:rsidRDefault="007A0BD8" w:rsidP="00C220D1">
      <w:pPr>
        <w:spacing w:after="0"/>
      </w:pPr>
      <w:r>
        <w:separator/>
      </w:r>
    </w:p>
  </w:endnote>
  <w:endnote w:type="continuationSeparator" w:id="0">
    <w:p w:rsidR="007A0BD8" w:rsidRDefault="007A0BD8" w:rsidP="00C220D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BD8" w:rsidRDefault="007A0BD8" w:rsidP="00C220D1">
      <w:pPr>
        <w:spacing w:after="0"/>
      </w:pPr>
      <w:r>
        <w:separator/>
      </w:r>
    </w:p>
  </w:footnote>
  <w:footnote w:type="continuationSeparator" w:id="0">
    <w:p w:rsidR="007A0BD8" w:rsidRDefault="007A0BD8" w:rsidP="00C220D1">
      <w:pPr>
        <w:spacing w:after="0"/>
      </w:pPr>
      <w:r>
        <w:continuationSeparator/>
      </w:r>
    </w:p>
  </w:footnote>
  <w:footnote w:id="1">
    <w:p w:rsidR="00493C01" w:rsidRPr="00493C01" w:rsidRDefault="00493C01" w:rsidP="00493C01">
      <w:pPr>
        <w:pStyle w:val="SemEspaamento"/>
      </w:pPr>
      <w:r>
        <w:rPr>
          <w:rStyle w:val="Refdenotaderodap"/>
        </w:rPr>
        <w:footnoteRef/>
      </w:r>
      <w:r w:rsidRPr="00493C01">
        <w:t xml:space="preserve"> Por estabilidade tecnológica entendemos ausência de inova</w:t>
      </w:r>
      <w:r>
        <w:t xml:space="preserve">ções técnicas </w:t>
      </w:r>
      <w:proofErr w:type="spellStart"/>
      <w:r>
        <w:t>disruptivas</w:t>
      </w:r>
      <w:proofErr w:type="spellEnd"/>
      <w:r>
        <w:t>. Inovações incrementais e alterações na relação capital/trabalho e capital/produto que se dão a partir de alterações no grau de utilização da capacidade e/ou a partir de deslocamentos ao longo de funções de produção dadas não ferem o princípio da estabilidade tecnológica.</w:t>
      </w:r>
    </w:p>
  </w:footnote>
  <w:footnote w:id="2">
    <w:p w:rsidR="00BF12F6" w:rsidRPr="00493C01" w:rsidRDefault="00BF12F6" w:rsidP="00493C01">
      <w:pPr>
        <w:pStyle w:val="SemEspaamento"/>
        <w:rPr>
          <w:rFonts w:cs="Times New Roman"/>
          <w:szCs w:val="20"/>
        </w:rPr>
      </w:pPr>
      <w:r>
        <w:rPr>
          <w:rStyle w:val="Refdenotaderodap"/>
        </w:rPr>
        <w:footnoteRef/>
      </w:r>
      <w:r w:rsidRPr="00493C01">
        <w:rPr>
          <w:rFonts w:cs="Times New Roman"/>
          <w:szCs w:val="20"/>
        </w:rPr>
        <w:t>PAIVA, C. A. (1996). “</w:t>
      </w:r>
      <w:proofErr w:type="spellStart"/>
      <w:r w:rsidRPr="00493C01">
        <w:rPr>
          <w:rFonts w:cs="Times New Roman"/>
          <w:szCs w:val="20"/>
        </w:rPr>
        <w:t>Kalecki</w:t>
      </w:r>
      <w:proofErr w:type="spellEnd"/>
      <w:r w:rsidRPr="00493C01">
        <w:rPr>
          <w:rFonts w:cs="Times New Roman"/>
          <w:szCs w:val="20"/>
        </w:rPr>
        <w:t xml:space="preserve">: um </w:t>
      </w:r>
      <w:proofErr w:type="spellStart"/>
      <w:r w:rsidRPr="00493C01">
        <w:rPr>
          <w:rFonts w:cs="Times New Roman"/>
          <w:szCs w:val="20"/>
        </w:rPr>
        <w:t>anti-keynesiano</w:t>
      </w:r>
      <w:proofErr w:type="spellEnd"/>
      <w:r w:rsidRPr="00493C01">
        <w:rPr>
          <w:rFonts w:cs="Times New Roman"/>
          <w:szCs w:val="20"/>
        </w:rPr>
        <w:t xml:space="preserve">?”. </w:t>
      </w:r>
      <w:r w:rsidRPr="00493C01">
        <w:rPr>
          <w:rFonts w:cs="Times New Roman"/>
          <w:i/>
          <w:szCs w:val="20"/>
        </w:rPr>
        <w:t xml:space="preserve">Revista de Economia Política. </w:t>
      </w:r>
      <w:r w:rsidRPr="00493C01">
        <w:rPr>
          <w:rFonts w:cs="Times New Roman"/>
          <w:szCs w:val="20"/>
        </w:rPr>
        <w:t xml:space="preserve">Vol. 16, N. 1 (61) janeiro-março. São Paulo: </w:t>
      </w:r>
      <w:proofErr w:type="spellStart"/>
      <w:r w:rsidRPr="00493C01">
        <w:rPr>
          <w:rFonts w:cs="Times New Roman"/>
          <w:szCs w:val="20"/>
        </w:rPr>
        <w:t>Brasiliense</w:t>
      </w:r>
      <w:proofErr w:type="spellEnd"/>
      <w:r w:rsidRPr="00493C01">
        <w:rPr>
          <w:rFonts w:cs="Times New Roman"/>
          <w:szCs w:val="20"/>
        </w:rPr>
        <w:t xml:space="preserve">. </w:t>
      </w:r>
      <w:hyperlink r:id="rId1" w:history="1">
        <w:r w:rsidRPr="00493C01">
          <w:rPr>
            <w:rStyle w:val="Hyperlink"/>
            <w:rFonts w:cs="Times New Roman"/>
            <w:szCs w:val="20"/>
          </w:rPr>
          <w:t>http://www.rep.org.br/pdf/61-5.pdf</w:t>
        </w:r>
      </w:hyperlink>
    </w:p>
    <w:p w:rsidR="00BF12F6" w:rsidRPr="00C220D1" w:rsidRDefault="00BF12F6" w:rsidP="00493C01">
      <w:pPr>
        <w:pStyle w:val="SemEspaamento"/>
      </w:pPr>
      <w:r>
        <w:t xml:space="preserve">  </w:t>
      </w:r>
    </w:p>
  </w:footnote>
  <w:footnote w:id="3">
    <w:p w:rsidR="00BF12F6" w:rsidRPr="003A7A03" w:rsidRDefault="00BF12F6" w:rsidP="003E2166">
      <w:pPr>
        <w:pStyle w:val="SemEspaamento"/>
      </w:pPr>
      <w:r>
        <w:rPr>
          <w:rStyle w:val="Refdenotaderodap"/>
        </w:rPr>
        <w:footnoteRef/>
      </w:r>
      <w:r w:rsidRPr="003A7A03">
        <w:t xml:space="preserve"> Por isso me</w:t>
      </w:r>
      <w:r w:rsidR="003E2166">
        <w:t xml:space="preserve">smo o comentário de </w:t>
      </w:r>
      <w:r w:rsidRPr="003A7A03">
        <w:t xml:space="preserve">Keynes </w:t>
      </w:r>
      <w:r w:rsidR="003E2166">
        <w:t xml:space="preserve">de que o longo prazo só chega quando já morremos </w:t>
      </w:r>
      <w:r w:rsidRPr="003A7A03">
        <w:t>parece</w:t>
      </w:r>
      <w:r w:rsidR="003E2166">
        <w:t xml:space="preserve"> mais </w:t>
      </w:r>
      <w:r w:rsidRPr="003A7A03">
        <w:t>engra</w:t>
      </w:r>
      <w:r>
        <w:t>çad</w:t>
      </w:r>
      <w:r w:rsidR="003E2166">
        <w:t xml:space="preserve">o e mais remoto </w:t>
      </w:r>
      <w:r>
        <w:t xml:space="preserve">quando somos jovens. A partir de </w:t>
      </w:r>
      <w:proofErr w:type="gramStart"/>
      <w:r>
        <w:t>um</w:t>
      </w:r>
      <w:r w:rsidR="003E2166">
        <w:t>a</w:t>
      </w:r>
      <w:r>
        <w:t xml:space="preserve"> cert</w:t>
      </w:r>
      <w:r w:rsidR="003E2166">
        <w:t>a</w:t>
      </w:r>
      <w:proofErr w:type="gramEnd"/>
      <w:r w:rsidR="003E2166">
        <w:t xml:space="preserve">  idade, a</w:t>
      </w:r>
      <w:r>
        <w:t xml:space="preserve"> frase </w:t>
      </w:r>
      <w:r w:rsidR="003E2166">
        <w:t>parece menos jocosa</w:t>
      </w:r>
      <w:r>
        <w:t xml:space="preserve">. É preciso pressupor que a morte está muito longe para poder rir da mesma sem refletir sobre o seu sentido profundo. Keynes, não era jovem quando a escreveu, nem viveu muitos anos após escrevê-la. Seria este o longo prazo </w:t>
      </w:r>
      <w:proofErr w:type="spellStart"/>
      <w:r>
        <w:t>keynesiano</w:t>
      </w:r>
      <w:proofErr w:type="spellEnd"/>
      <w:r>
        <w:t xml:space="preserve">? Algo em torno de uma década? </w:t>
      </w:r>
    </w:p>
  </w:footnote>
  <w:footnote w:id="4">
    <w:p w:rsidR="00484DF8" w:rsidRPr="00EA1D0A" w:rsidRDefault="00484DF8" w:rsidP="00493C01">
      <w:pPr>
        <w:pStyle w:val="SemEspaamento"/>
      </w:pPr>
      <w:r>
        <w:rPr>
          <w:rStyle w:val="Refdenotaderodap"/>
        </w:rPr>
        <w:footnoteRef/>
      </w:r>
      <w:r w:rsidRPr="00EA1D0A">
        <w:t xml:space="preserve"> </w:t>
      </w:r>
      <w:proofErr w:type="spellStart"/>
      <w:r w:rsidRPr="00EA1D0A">
        <w:t>Kaldor</w:t>
      </w:r>
      <w:proofErr w:type="spellEnd"/>
      <w:r w:rsidRPr="00EA1D0A">
        <w:t xml:space="preserve"> sempre gostou de posar de </w:t>
      </w:r>
      <w:proofErr w:type="gramStart"/>
      <w:r w:rsidRPr="00EA1D0A">
        <w:t>anti-equ</w:t>
      </w:r>
      <w:r>
        <w:t>i</w:t>
      </w:r>
      <w:r w:rsidRPr="00EA1D0A">
        <w:t>librista</w:t>
      </w:r>
      <w:proofErr w:type="gramEnd"/>
      <w:r w:rsidR="00664789">
        <w:t xml:space="preserve"> (veja-se, por exemplo, </w:t>
      </w:r>
      <w:proofErr w:type="spellStart"/>
      <w:r w:rsidR="00664789">
        <w:t>Kaldor</w:t>
      </w:r>
      <w:proofErr w:type="spellEnd"/>
      <w:r w:rsidR="00664789">
        <w:t>, 1972)</w:t>
      </w:r>
      <w:r w:rsidRPr="00EA1D0A">
        <w:t xml:space="preserve">. </w:t>
      </w:r>
      <w:r>
        <w:t xml:space="preserve">Mas </w:t>
      </w:r>
      <w:r w:rsidR="00D4705E">
        <w:t xml:space="preserve">até onde conhecemos a bibliografia deste autor, </w:t>
      </w:r>
      <w:r>
        <w:t xml:space="preserve">sua única contribuição </w:t>
      </w:r>
      <w:r w:rsidR="00D4705E">
        <w:t xml:space="preserve">rigorosamente </w:t>
      </w:r>
      <w:r>
        <w:t xml:space="preserve">positiva (no sentido de </w:t>
      </w:r>
      <w:proofErr w:type="spellStart"/>
      <w:r w:rsidR="00D4705E">
        <w:t>não-critica</w:t>
      </w:r>
      <w:proofErr w:type="spellEnd"/>
      <w:r w:rsidR="00D4705E">
        <w:t xml:space="preserve">, </w:t>
      </w:r>
      <w:r>
        <w:t xml:space="preserve">“não-desconstrucionista”) à Teoria Econômica é o seu modelo dinâmico </w:t>
      </w:r>
      <w:r w:rsidR="00D4705E">
        <w:t xml:space="preserve">em que o paradoxo </w:t>
      </w:r>
      <w:proofErr w:type="spellStart"/>
      <w:r w:rsidR="00D4705E">
        <w:t>harrodiano</w:t>
      </w:r>
      <w:proofErr w:type="spellEnd"/>
      <w:r w:rsidR="00D4705E">
        <w:t xml:space="preserve"> do fio da navalha é contestado pelas (pretensas) funções </w:t>
      </w:r>
      <w:proofErr w:type="spellStart"/>
      <w:r w:rsidR="00D4705E" w:rsidRPr="00D4705E">
        <w:rPr>
          <w:b/>
        </w:rPr>
        <w:t>equilibradoras</w:t>
      </w:r>
      <w:proofErr w:type="spellEnd"/>
      <w:r w:rsidR="00C326B0">
        <w:t xml:space="preserve"> da </w:t>
      </w:r>
      <w:r w:rsidR="00D4705E">
        <w:t>distribuição da renda</w:t>
      </w:r>
      <w:r w:rsidR="00C326B0">
        <w:t xml:space="preserve">. Neste modelo, a redistribuição </w:t>
      </w:r>
      <w:r w:rsidR="00D4705E">
        <w:t xml:space="preserve">impõe a recondução da taxa de crescimento efetivo à taxa garantida </w:t>
      </w:r>
      <w:proofErr w:type="spellStart"/>
      <w:r w:rsidR="00D4705E">
        <w:t>harrodiana</w:t>
      </w:r>
      <w:proofErr w:type="spellEnd"/>
      <w:r w:rsidR="00D4705E">
        <w:t xml:space="preserve"> </w:t>
      </w:r>
      <w:proofErr w:type="gramStart"/>
      <w:r w:rsidR="00C326B0">
        <w:t xml:space="preserve">( </w:t>
      </w:r>
      <w:proofErr w:type="gramEnd"/>
      <w:r w:rsidR="00C326B0">
        <w:t xml:space="preserve">G = s / v; onde “s” é a propensão marginal a poupar e “v” a relação capital/produto ideal da economia) </w:t>
      </w:r>
      <w:r w:rsidR="00D4705E">
        <w:t xml:space="preserve">pela alteração da propensão marginal a poupar </w:t>
      </w:r>
      <w:r>
        <w:t>(</w:t>
      </w:r>
      <w:proofErr w:type="spellStart"/>
      <w:r>
        <w:t>Kaldor</w:t>
      </w:r>
      <w:proofErr w:type="spellEnd"/>
      <w:r>
        <w:t xml:space="preserve">, 1956). Para uma apresentação sucinta </w:t>
      </w:r>
      <w:r w:rsidR="00D4705E">
        <w:t xml:space="preserve">e a crítica </w:t>
      </w:r>
      <w:r>
        <w:t>deste modelo</w:t>
      </w:r>
      <w:r w:rsidR="00D4705E">
        <w:t xml:space="preserve"> equilibrista</w:t>
      </w:r>
      <w:r>
        <w:t xml:space="preserve">, ver o capítulo </w:t>
      </w:r>
      <w:r w:rsidRPr="00493C01">
        <w:t>sexto</w:t>
      </w:r>
      <w:r>
        <w:t xml:space="preserve"> de Paiva, 2008. </w:t>
      </w:r>
    </w:p>
  </w:footnote>
  <w:footnote w:id="5">
    <w:p w:rsidR="00664789" w:rsidRPr="00664789" w:rsidRDefault="00664789" w:rsidP="00664789">
      <w:pPr>
        <w:pStyle w:val="SemEspaamento"/>
      </w:pPr>
      <w:r>
        <w:rPr>
          <w:rStyle w:val="Refdenotaderodap"/>
        </w:rPr>
        <w:footnoteRef/>
      </w:r>
      <w:r w:rsidRPr="00664789">
        <w:t xml:space="preserve"> O equilíbrio é uma mera virtualidade</w:t>
      </w:r>
      <w:r>
        <w:t xml:space="preserve">; um ponto determinado num </w:t>
      </w:r>
      <w:r w:rsidRPr="0065117D">
        <w:rPr>
          <w:i/>
        </w:rPr>
        <w:t>continuum</w:t>
      </w:r>
      <w:r w:rsidRPr="00664789">
        <w:t xml:space="preserve"> de alternativas</w:t>
      </w:r>
      <w:r w:rsidR="0065117D">
        <w:t>. Estat</w:t>
      </w:r>
      <w:r>
        <w:t>isticamente,</w:t>
      </w:r>
      <w:r w:rsidRPr="00664789">
        <w:t xml:space="preserve"> a probabilidade de sua ocorrência é </w:t>
      </w:r>
      <w:r>
        <w:t xml:space="preserve">a mesma da probabilidade de ocorrência de um valor exato em uma distribuição contínua: </w:t>
      </w:r>
      <w:r w:rsidRPr="00664789">
        <w:t>0%.</w:t>
      </w:r>
      <w:r>
        <w:t xml:space="preserve"> Vale observar que não estamos nos referindo, aqui, ao sentido fraco do termo equilíbrio (como no sentido de Nash: a posição “</w:t>
      </w:r>
      <w:proofErr w:type="gramStart"/>
      <w:r>
        <w:t>menos pior</w:t>
      </w:r>
      <w:proofErr w:type="gramEnd"/>
      <w:r>
        <w:t xml:space="preserve">” em que posso me situar </w:t>
      </w:r>
      <w:r w:rsidRPr="00664789">
        <w:rPr>
          <w:b/>
        </w:rPr>
        <w:t>hoje</w:t>
      </w:r>
      <w:r>
        <w:t xml:space="preserve">, dados os recursos que tenho e as estratégias conhecidas dos demais jogadores). </w:t>
      </w:r>
      <w:proofErr w:type="gramStart"/>
      <w:r>
        <w:t>Me refiro</w:t>
      </w:r>
      <w:proofErr w:type="gramEnd"/>
      <w:r>
        <w:t xml:space="preserve"> ao equilíbrio rigorosamente neoclássico</w:t>
      </w:r>
      <w:r w:rsidR="006C7F9F">
        <w:t xml:space="preserve">, que corresponde a </w:t>
      </w:r>
      <w:r>
        <w:t xml:space="preserve">um </w:t>
      </w:r>
      <w:r w:rsidRPr="006C7F9F">
        <w:rPr>
          <w:b/>
        </w:rPr>
        <w:t>ótimo</w:t>
      </w:r>
      <w:r w:rsidR="006C7F9F">
        <w:t xml:space="preserve"> </w:t>
      </w:r>
      <w:proofErr w:type="spellStart"/>
      <w:r w:rsidR="006C7F9F">
        <w:t>paretiano</w:t>
      </w:r>
      <w:proofErr w:type="spellEnd"/>
      <w:r w:rsidR="006C7F9F">
        <w:t xml:space="preserve">; </w:t>
      </w:r>
      <w:r>
        <w:t>uma situação de  “repouso” do sistema</w:t>
      </w:r>
      <w:r w:rsidR="006C7F9F">
        <w:t xml:space="preserve">, da qual </w:t>
      </w:r>
      <w:r>
        <w:t>nenhum dos agentes buscará se afastar</w:t>
      </w:r>
      <w:r w:rsidR="006C7F9F">
        <w:t xml:space="preserve"> através da realização de investimentos e/ou de alterações da estrutura do portfólio. </w:t>
      </w:r>
    </w:p>
  </w:footnote>
  <w:footnote w:id="6">
    <w:p w:rsidR="00D4705E" w:rsidRDefault="00D4705E" w:rsidP="00D4705E">
      <w:pPr>
        <w:pStyle w:val="SemEspaamento"/>
      </w:pPr>
      <w:r>
        <w:rPr>
          <w:rStyle w:val="Refdenotaderodap"/>
        </w:rPr>
        <w:footnoteRef/>
      </w:r>
      <w:r>
        <w:t xml:space="preserve"> Estes pontos </w:t>
      </w:r>
      <w:r w:rsidR="00C326B0">
        <w:t xml:space="preserve">ficarão mais claros quando expusermos </w:t>
      </w:r>
      <w:r w:rsidR="00664789">
        <w:t xml:space="preserve">o modelo </w:t>
      </w:r>
      <w:proofErr w:type="spellStart"/>
      <w:r w:rsidR="00664789">
        <w:t>macrodinâmico</w:t>
      </w:r>
      <w:proofErr w:type="spellEnd"/>
      <w:r w:rsidR="00664789">
        <w:t xml:space="preserve"> </w:t>
      </w:r>
      <w:proofErr w:type="spellStart"/>
      <w:r w:rsidR="00664789">
        <w:t>kaleckiano</w:t>
      </w:r>
      <w:proofErr w:type="spellEnd"/>
      <w:r w:rsidR="00664789">
        <w:t xml:space="preserve"> </w:t>
      </w:r>
      <w:proofErr w:type="gramStart"/>
      <w:r w:rsidR="00664789">
        <w:t>na seções</w:t>
      </w:r>
      <w:proofErr w:type="gramEnd"/>
      <w:r w:rsidR="00664789">
        <w:t xml:space="preserve"> segunda e terceira deste trabalho.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407EF"/>
    <w:multiLevelType w:val="hybridMultilevel"/>
    <w:tmpl w:val="BCBC0CF8"/>
    <w:lvl w:ilvl="0" w:tplc="F4D2D3C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6BE6C83"/>
    <w:multiLevelType w:val="hybridMultilevel"/>
    <w:tmpl w:val="932219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B75"/>
    <w:rsid w:val="00196F13"/>
    <w:rsid w:val="00241634"/>
    <w:rsid w:val="002650CE"/>
    <w:rsid w:val="002E6538"/>
    <w:rsid w:val="003A7A03"/>
    <w:rsid w:val="003E2166"/>
    <w:rsid w:val="003E5BE8"/>
    <w:rsid w:val="00484DF8"/>
    <w:rsid w:val="00493C01"/>
    <w:rsid w:val="00493CD1"/>
    <w:rsid w:val="004E2117"/>
    <w:rsid w:val="00525B21"/>
    <w:rsid w:val="00562B84"/>
    <w:rsid w:val="005B79A5"/>
    <w:rsid w:val="00635A71"/>
    <w:rsid w:val="0065117D"/>
    <w:rsid w:val="00664789"/>
    <w:rsid w:val="006C7F9F"/>
    <w:rsid w:val="007178A9"/>
    <w:rsid w:val="00731CFE"/>
    <w:rsid w:val="00756D3E"/>
    <w:rsid w:val="0078483C"/>
    <w:rsid w:val="007A0BD8"/>
    <w:rsid w:val="00822D61"/>
    <w:rsid w:val="00B83DE5"/>
    <w:rsid w:val="00BF12F6"/>
    <w:rsid w:val="00C220D1"/>
    <w:rsid w:val="00C326B0"/>
    <w:rsid w:val="00C32F84"/>
    <w:rsid w:val="00CB1B75"/>
    <w:rsid w:val="00D108FA"/>
    <w:rsid w:val="00D4705E"/>
    <w:rsid w:val="00EA1D0A"/>
    <w:rsid w:val="00F07269"/>
    <w:rsid w:val="00FE75BC"/>
    <w:rsid w:val="00FF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ind w:left="284" w:righ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7D"/>
    <w:pPr>
      <w:spacing w:after="120"/>
      <w:ind w:left="0" w:right="0" w:firstLine="709"/>
    </w:pPr>
    <w:rPr>
      <w:rFonts w:eastAsiaTheme="majorEastAsia" w:cstheme="majorBidi"/>
      <w:szCs w:val="22"/>
      <w:lang w:val="en-US" w:bidi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D108FA"/>
    <w:pPr>
      <w:keepNext/>
      <w:keepLines/>
      <w:spacing w:after="0"/>
      <w:ind w:firstLine="0"/>
      <w:jc w:val="center"/>
      <w:outlineLvl w:val="0"/>
    </w:pPr>
    <w:rPr>
      <w:b/>
      <w:bCs/>
      <w:sz w:val="32"/>
      <w:szCs w:val="28"/>
    </w:rPr>
  </w:style>
  <w:style w:type="paragraph" w:styleId="Ttulo2">
    <w:name w:val="heading 2"/>
    <w:aliases w:val="Citações"/>
    <w:basedOn w:val="Normal"/>
    <w:next w:val="Normal"/>
    <w:link w:val="Ttulo2Char"/>
    <w:uiPriority w:val="9"/>
    <w:unhideWhenUsed/>
    <w:qFormat/>
    <w:rsid w:val="0065117D"/>
    <w:pPr>
      <w:spacing w:before="200" w:after="0"/>
      <w:ind w:left="1021" w:right="284" w:firstLine="0"/>
      <w:outlineLvl w:val="1"/>
    </w:pPr>
    <w:rPr>
      <w:bCs/>
      <w:sz w:val="22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aliases w:val="Pé de página"/>
    <w:basedOn w:val="Normal"/>
    <w:uiPriority w:val="1"/>
    <w:qFormat/>
    <w:rsid w:val="003E2166"/>
    <w:pPr>
      <w:spacing w:after="0"/>
      <w:ind w:firstLine="0"/>
    </w:pPr>
    <w:rPr>
      <w:sz w:val="20"/>
      <w:lang w:val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220D1"/>
    <w:pPr>
      <w:spacing w:after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220D1"/>
    <w:rPr>
      <w:rFonts w:eastAsiaTheme="majorEastAsia" w:cstheme="majorBidi"/>
      <w:sz w:val="20"/>
      <w:szCs w:val="20"/>
      <w:lang w:val="en-US" w:bidi="en-US"/>
    </w:rPr>
  </w:style>
  <w:style w:type="character" w:styleId="Refdenotaderodap">
    <w:name w:val="footnote reference"/>
    <w:basedOn w:val="Fontepargpadro"/>
    <w:uiPriority w:val="99"/>
    <w:semiHidden/>
    <w:unhideWhenUsed/>
    <w:rsid w:val="00C220D1"/>
    <w:rPr>
      <w:vertAlign w:val="superscript"/>
    </w:rPr>
  </w:style>
  <w:style w:type="character" w:styleId="Hyperlink">
    <w:name w:val="Hyperlink"/>
    <w:basedOn w:val="Fontepargpadro"/>
    <w:rsid w:val="00525B21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93CD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3CD1"/>
    <w:rPr>
      <w:rFonts w:ascii="Tahoma" w:eastAsiaTheme="majorEastAsia" w:hAnsi="Tahoma" w:cs="Tahoma"/>
      <w:sz w:val="16"/>
      <w:szCs w:val="16"/>
      <w:lang w:val="en-US" w:bidi="en-US"/>
    </w:rPr>
  </w:style>
  <w:style w:type="paragraph" w:styleId="PargrafodaLista">
    <w:name w:val="List Paragraph"/>
    <w:basedOn w:val="Normal"/>
    <w:uiPriority w:val="34"/>
    <w:qFormat/>
    <w:rsid w:val="004E2117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D108FA"/>
    <w:rPr>
      <w:rFonts w:eastAsiaTheme="majorEastAsia" w:cstheme="majorBidi"/>
      <w:b/>
      <w:bCs/>
      <w:sz w:val="32"/>
      <w:szCs w:val="28"/>
      <w:lang w:val="en-US" w:bidi="en-US"/>
    </w:rPr>
  </w:style>
  <w:style w:type="character" w:customStyle="1" w:styleId="Ttulo2Char">
    <w:name w:val="Título 2 Char"/>
    <w:aliases w:val="Citações Char"/>
    <w:basedOn w:val="Fontepargpadro"/>
    <w:link w:val="Ttulo2"/>
    <w:uiPriority w:val="9"/>
    <w:rsid w:val="0065117D"/>
    <w:rPr>
      <w:rFonts w:eastAsiaTheme="majorEastAsia" w:cstheme="majorBidi"/>
      <w:bCs/>
      <w:sz w:val="22"/>
      <w:szCs w:val="2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e.tche.br/sitefee/download/teses/teses_fee_0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p.org.br/pdf/61-5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6089C-C34F-4AE5-A093-30615C4A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4</Pages>
  <Words>884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2010-10-22T00:29:00Z</dcterms:created>
  <dcterms:modified xsi:type="dcterms:W3CDTF">2010-10-22T18:16:00Z</dcterms:modified>
</cp:coreProperties>
</file>